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ind w:left="0"/>
        <w:rPr>
          <w:rFonts w:ascii="Times New Roman"/>
          <w:sz w:val="31"/>
        </w:rPr>
      </w:pPr>
    </w:p>
    <w:p>
      <w:pPr>
        <w:pStyle w:val="9"/>
        <w:spacing w:before="252"/>
        <w:ind w:left="0"/>
        <w:rPr>
          <w:rFonts w:ascii="Times New Roman"/>
          <w:sz w:val="31"/>
        </w:rPr>
      </w:pPr>
    </w:p>
    <w:p>
      <w:pPr>
        <w:pStyle w:val="15"/>
      </w:pPr>
      <w:r>
        <w:rPr>
          <w:rFonts w:hint="default"/>
        </w:rPr>
        <w:t>FC公链</w:t>
      </w:r>
      <w:r>
        <w:rPr>
          <w:spacing w:val="2"/>
        </w:rPr>
        <w:t xml:space="preserve"> 白皮书</w:t>
      </w:r>
    </w:p>
    <w:p>
      <w:pPr>
        <w:pStyle w:val="9"/>
        <w:ind w:left="0"/>
        <w:rPr>
          <w:sz w:val="31"/>
        </w:rPr>
      </w:pPr>
    </w:p>
    <w:p>
      <w:pPr>
        <w:pStyle w:val="9"/>
        <w:ind w:left="0"/>
        <w:rPr>
          <w:sz w:val="31"/>
        </w:rPr>
      </w:pPr>
    </w:p>
    <w:p>
      <w:pPr>
        <w:pStyle w:val="9"/>
        <w:ind w:left="0"/>
        <w:rPr>
          <w:sz w:val="31"/>
        </w:rPr>
      </w:pPr>
    </w:p>
    <w:p>
      <w:pPr>
        <w:pStyle w:val="9"/>
        <w:ind w:left="0"/>
        <w:rPr>
          <w:sz w:val="31"/>
        </w:rPr>
      </w:pPr>
    </w:p>
    <w:p>
      <w:pPr>
        <w:pStyle w:val="9"/>
        <w:ind w:left="0"/>
        <w:rPr>
          <w:sz w:val="31"/>
        </w:rPr>
      </w:pPr>
    </w:p>
    <w:p>
      <w:pPr>
        <w:pStyle w:val="9"/>
        <w:ind w:left="0"/>
        <w:rPr>
          <w:sz w:val="31"/>
        </w:rPr>
      </w:pPr>
    </w:p>
    <w:p>
      <w:pPr>
        <w:pStyle w:val="9"/>
        <w:spacing w:before="24"/>
        <w:ind w:left="0"/>
        <w:rPr>
          <w:sz w:val="31"/>
        </w:rPr>
      </w:pPr>
    </w:p>
    <w:p>
      <w:pPr>
        <w:pStyle w:val="9"/>
        <w:spacing w:line="240" w:lineRule="auto"/>
        <w:ind w:left="0" w:right="0"/>
        <w:jc w:val="center"/>
      </w:pPr>
      <w:r>
        <w:rPr>
          <w:rFonts w:hint="default"/>
        </w:rPr>
        <w:t>Future Citizen Block Chain</w:t>
      </w:r>
      <w:r>
        <w:rPr>
          <w:spacing w:val="-7"/>
        </w:rPr>
        <w:t xml:space="preserve"> </w:t>
      </w:r>
      <w:r>
        <w:rPr>
          <w:rFonts w:hint="default"/>
          <w:spacing w:val="-7"/>
        </w:rPr>
        <w:t>团队</w:t>
      </w:r>
      <w:r>
        <w:t xml:space="preserve"> </w:t>
      </w:r>
    </w:p>
    <w:p>
      <w:pPr>
        <w:pStyle w:val="9"/>
        <w:spacing w:line="240" w:lineRule="auto"/>
        <w:ind w:left="0" w:right="0"/>
        <w:jc w:val="center"/>
      </w:pPr>
      <w:r>
        <w:t>20</w:t>
      </w:r>
      <w:r>
        <w:rPr>
          <w:rFonts w:hint="default"/>
        </w:rPr>
        <w:t>25</w:t>
      </w:r>
      <w:r>
        <w:t xml:space="preserve"> 年 </w:t>
      </w:r>
      <w:r>
        <w:rPr>
          <w:rFonts w:hint="default"/>
        </w:rPr>
        <w:t>8</w:t>
      </w:r>
      <w:r>
        <w:t xml:space="preserve"> 月</w:t>
      </w:r>
    </w:p>
    <w:p>
      <w:pPr>
        <w:pStyle w:val="9"/>
        <w:spacing w:after="0" w:line="391" w:lineRule="auto"/>
        <w:jc w:val="center"/>
        <w:sectPr>
          <w:footerReference r:id="rId5" w:type="default"/>
          <w:type w:val="continuous"/>
          <w:pgSz w:w="11900" w:h="16840"/>
          <w:pgMar w:top="1940" w:right="1133" w:bottom="280" w:left="17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0" w:line="446" w:lineRule="exact"/>
        <w:ind w:left="2513" w:right="3047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目录</w:t>
      </w:r>
    </w:p>
    <w:p>
      <w:pPr>
        <w:spacing w:after="0" w:line="446" w:lineRule="exact"/>
        <w:jc w:val="center"/>
        <w:rPr>
          <w:rFonts w:ascii="Microsoft JhengHei" w:eastAsia="Microsoft JhengHei"/>
          <w:b/>
          <w:sz w:val="28"/>
        </w:rPr>
        <w:sectPr>
          <w:pgSz w:w="11900" w:h="16840"/>
          <w:pgMar w:top="1440" w:right="1133" w:bottom="1373" w:left="17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7"/>
          <w:tab w:val="right" w:leader="dot" w:pos="84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after="0" w:line="240" w:lineRule="auto"/>
        <w:ind w:left="595" w:leftChars="0" w:right="0" w:rightChars="0"/>
        <w:jc w:val="left"/>
        <w:textAlignment w:val="auto"/>
        <w:rPr>
          <w:rFonts w:ascii="Yu Gothic Light" w:eastAsia="Yu Gothic Light"/>
        </w:rPr>
      </w:pP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TOC \o "1-3" \h \u </w:instrText>
      </w:r>
      <w:r>
        <w:rPr>
          <w:rFonts w:ascii="Yu Gothic Light" w:eastAsia="Yu Gothic Light"/>
        </w:rPr>
        <w:fldChar w:fldCharType="separate"/>
      </w: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_Toc348382439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 xml:space="preserve">1、 </w:t>
      </w:r>
      <w:r>
        <w:rPr>
          <w:rFonts w:hint="default"/>
        </w:rPr>
        <w:t>前言</w:t>
      </w:r>
      <w:r>
        <w:tab/>
      </w:r>
      <w:r>
        <w:fldChar w:fldCharType="begin"/>
      </w:r>
      <w:r>
        <w:instrText xml:space="preserve"> PAGEREF _Toc348382439 \h </w:instrText>
      </w:r>
      <w:r>
        <w:fldChar w:fldCharType="separate"/>
      </w:r>
      <w:r>
        <w:t>3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_Toc1223230551 </w:instrText>
      </w:r>
      <w:r>
        <w:rPr>
          <w:rFonts w:ascii="Yu Gothic Light" w:eastAsia="Yu Gothic Light"/>
        </w:rPr>
        <w:fldChar w:fldCharType="separate"/>
      </w:r>
      <w:r>
        <w:t xml:space="preserve">2、 </w:t>
      </w:r>
      <w:r>
        <w:rPr>
          <w:rFonts w:hint="default"/>
        </w:rPr>
        <w:t>FC公链核心特性</w:t>
      </w:r>
      <w:r>
        <w:tab/>
      </w:r>
      <w:r>
        <w:fldChar w:fldCharType="begin"/>
      </w:r>
      <w:r>
        <w:instrText xml:space="preserve"> PAGEREF _Toc1223230551 \h </w:instrText>
      </w:r>
      <w:r>
        <w:fldChar w:fldCharType="separate"/>
      </w:r>
      <w:r>
        <w:t>3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_Toc974917926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2.1 </w:t>
      </w:r>
      <w:r>
        <w:rPr>
          <w:rFonts w:hint="default"/>
        </w:rPr>
        <w:t>无许可加入与Web3 ID</w:t>
      </w:r>
      <w:r>
        <w:tab/>
      </w:r>
      <w:r>
        <w:fldChar w:fldCharType="begin"/>
      </w:r>
      <w:r>
        <w:instrText xml:space="preserve"> PAGEREF _Toc974917926 \h </w:instrText>
      </w:r>
      <w:r>
        <w:fldChar w:fldCharType="separate"/>
      </w:r>
      <w:r>
        <w:t>3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_Toc145355672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2.2 </w:t>
      </w:r>
      <w:r>
        <w:rPr>
          <w:rFonts w:hint="default"/>
        </w:rPr>
        <w:t>钱包系统</w:t>
      </w:r>
      <w:r>
        <w:tab/>
      </w:r>
      <w:r>
        <w:fldChar w:fldCharType="begin"/>
      </w:r>
      <w:r>
        <w:instrText xml:space="preserve"> PAGEREF _Toc145355672 \h </w:instrText>
      </w:r>
      <w:r>
        <w:fldChar w:fldCharType="separate"/>
      </w:r>
      <w:r>
        <w:t>4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_Toc1303872665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2.3 </w:t>
      </w:r>
      <w:r>
        <w:rPr>
          <w:rFonts w:hint="default"/>
        </w:rPr>
        <w:t>支持Solidity智能合约</w:t>
      </w:r>
      <w:r>
        <w:tab/>
      </w:r>
      <w:r>
        <w:fldChar w:fldCharType="begin"/>
      </w:r>
      <w:r>
        <w:instrText xml:space="preserve"> PAGEREF _Toc1303872665 \h </w:instrText>
      </w:r>
      <w:r>
        <w:fldChar w:fldCharType="separate"/>
      </w:r>
      <w:r>
        <w:t>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_Toc1264746667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2.4 </w:t>
      </w:r>
      <w:r>
        <w:rPr>
          <w:rFonts w:hint="default"/>
          <w:spacing w:val="-4"/>
        </w:rPr>
        <w:t>FC-DEX与自动Gas兑换</w:t>
      </w:r>
      <w:r>
        <w:tab/>
      </w:r>
      <w:r>
        <w:fldChar w:fldCharType="begin"/>
      </w:r>
      <w:r>
        <w:instrText xml:space="preserve"> PAGEREF _Toc1264746667 \h </w:instrText>
      </w:r>
      <w:r>
        <w:fldChar w:fldCharType="separate"/>
      </w:r>
      <w:r>
        <w:t>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_Toc804094263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2.5 </w:t>
      </w:r>
      <w:r>
        <w:rPr>
          <w:rFonts w:hint="default"/>
        </w:rPr>
        <w:t>高频稳定币支付</w:t>
      </w:r>
      <w:r>
        <w:tab/>
      </w:r>
      <w:r>
        <w:fldChar w:fldCharType="begin"/>
      </w:r>
      <w:r>
        <w:instrText xml:space="preserve"> PAGEREF _Toc804094263 \h </w:instrText>
      </w:r>
      <w:r>
        <w:fldChar w:fldCharType="separate"/>
      </w:r>
      <w:r>
        <w:t>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_Toc297687670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2.6 </w:t>
      </w:r>
      <w:r>
        <w:rPr>
          <w:rFonts w:hint="default"/>
        </w:rPr>
        <w:t>Web3 ID协议</w:t>
      </w:r>
      <w:r>
        <w:tab/>
      </w:r>
      <w:r>
        <w:fldChar w:fldCharType="begin"/>
      </w:r>
      <w:r>
        <w:instrText xml:space="preserve"> PAGEREF _Toc297687670 \h </w:instrText>
      </w:r>
      <w:r>
        <w:fldChar w:fldCharType="separate"/>
      </w:r>
      <w:r>
        <w:t>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_Toc1747255827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2.7 </w:t>
      </w:r>
      <w:r>
        <w:rPr>
          <w:rFonts w:hint="default"/>
        </w:rPr>
        <w:t>官方跨链服务</w:t>
      </w:r>
      <w:r>
        <w:tab/>
      </w:r>
      <w:r>
        <w:fldChar w:fldCharType="begin"/>
      </w:r>
      <w:r>
        <w:instrText xml:space="preserve"> PAGEREF _Toc1747255827 \h </w:instrText>
      </w:r>
      <w:r>
        <w:fldChar w:fldCharType="separate"/>
      </w:r>
      <w:r>
        <w:t>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_Toc1437295311 </w:instrText>
      </w:r>
      <w:r>
        <w:rPr>
          <w:rFonts w:ascii="Yu Gothic Light" w:eastAsia="Yu Gothic Light"/>
        </w:rPr>
        <w:fldChar w:fldCharType="separate"/>
      </w:r>
      <w:r>
        <w:rPr>
          <w:rFonts w:hint="eastAsia" w:ascii="SimSun" w:hAnsi="SimSun" w:eastAsia="SimSun" w:cs="SimSun"/>
        </w:rPr>
        <w:t xml:space="preserve">3、 </w:t>
      </w:r>
      <w:r>
        <w:rPr>
          <w:rFonts w:hint="default"/>
        </w:rPr>
        <w:t>技术</w:t>
      </w:r>
      <w:r>
        <w:rPr>
          <w:spacing w:val="-2"/>
        </w:rPr>
        <w:t>概要</w:t>
      </w:r>
      <w:r>
        <w:rPr>
          <w:rFonts w:ascii="Symbol" w:hAnsi="Symbol" w:eastAsia="Symbol" w:cs="Symbol"/>
        </w:rPr>
        <w:t>·</w:t>
      </w:r>
      <w:r>
        <w:tab/>
      </w:r>
      <w:r>
        <w:fldChar w:fldCharType="begin"/>
      </w:r>
      <w:r>
        <w:instrText xml:space="preserve"> PAGEREF _Toc1437295311 \h </w:instrText>
      </w:r>
      <w:r>
        <w:fldChar w:fldCharType="separate"/>
      </w:r>
      <w:r>
        <w:t>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_Toc1726230521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3.1 </w:t>
      </w:r>
      <w:r>
        <w:rPr>
          <w:rFonts w:hint="default"/>
        </w:rPr>
        <w:t>高吞吐量共识算法：</w:t>
      </w:r>
      <w:r>
        <w:rPr>
          <w:rFonts w:hint="default"/>
          <w:szCs w:val="24"/>
        </w:rPr>
        <w:t>High-Throughput Temporal Stake (HTTS)</w:t>
      </w:r>
      <w:r>
        <w:tab/>
      </w:r>
      <w:r>
        <w:fldChar w:fldCharType="begin"/>
      </w:r>
      <w:r>
        <w:instrText xml:space="preserve"> PAGEREF _Toc1726230521 \h </w:instrText>
      </w:r>
      <w:r>
        <w:fldChar w:fldCharType="separate"/>
      </w:r>
      <w:r>
        <w:t>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_Toc252295477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3.2 </w:t>
      </w:r>
      <w:r>
        <w:rPr>
          <w:rFonts w:hint="default"/>
          <w:lang w:val="en-US" w:eastAsia="zh-CN"/>
        </w:rPr>
        <w:t>自动 Gas 代币兑换机制</w:t>
      </w:r>
      <w:r>
        <w:tab/>
      </w:r>
      <w:r>
        <w:fldChar w:fldCharType="begin"/>
      </w:r>
      <w:r>
        <w:instrText xml:space="preserve"> PAGEREF _Toc252295477 \h </w:instrText>
      </w:r>
      <w:r>
        <w:fldChar w:fldCharType="separate"/>
      </w:r>
      <w:r>
        <w:t>11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_Toc1197362761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3.3 </w:t>
      </w:r>
      <w:r>
        <w:rPr>
          <w:rFonts w:hint="default"/>
          <w:lang w:val="en-US" w:eastAsia="zh-CN"/>
        </w:rPr>
        <w:t>零知识证明的MPC钱包</w:t>
      </w:r>
      <w:r>
        <w:tab/>
      </w:r>
      <w:r>
        <w:fldChar w:fldCharType="begin"/>
      </w:r>
      <w:r>
        <w:instrText xml:space="preserve"> PAGEREF _Toc1197362761 \h </w:instrText>
      </w:r>
      <w:r>
        <w:fldChar w:fldCharType="separate"/>
      </w:r>
      <w:r>
        <w:t>17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_Toc6668090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3.4 </w:t>
      </w:r>
      <w:r>
        <w:rPr>
          <w:rFonts w:hint="default"/>
          <w:lang w:val="en-US" w:eastAsia="zh-CN"/>
        </w:rPr>
        <w:t>数字身份与Web3ID</w:t>
      </w:r>
      <w:r>
        <w:tab/>
      </w:r>
      <w:r>
        <w:fldChar w:fldCharType="begin"/>
      </w:r>
      <w:r>
        <w:instrText xml:space="preserve"> PAGEREF _Toc6668090 \h </w:instrText>
      </w:r>
      <w:r>
        <w:fldChar w:fldCharType="separate"/>
      </w:r>
      <w:r>
        <w:t>21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_Toc401438986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Microsoft YaHei Light" w:hAnsi="Microsoft YaHei Light" w:eastAsia="Microsoft YaHei Light" w:cs="Microsoft YaHei Light"/>
          <w:bCs w:val="0"/>
          <w:i w:val="0"/>
          <w:iCs w:val="0"/>
          <w:spacing w:val="0"/>
          <w:w w:val="99"/>
          <w:szCs w:val="28"/>
          <w:lang w:val="en-US" w:eastAsia="zh-CN" w:bidi="ar-SA"/>
        </w:rPr>
        <w:t xml:space="preserve">3.5 </w:t>
      </w:r>
      <w:r>
        <w:rPr>
          <w:rFonts w:hint="default"/>
          <w:lang w:val="en-US" w:eastAsia="zh-CN"/>
        </w:rPr>
        <w:t>兼容EVM的虚拟机</w:t>
      </w:r>
      <w:r>
        <w:tab/>
      </w:r>
      <w:r>
        <w:fldChar w:fldCharType="begin"/>
      </w:r>
      <w:r>
        <w:instrText xml:space="preserve"> PAGEREF _Toc401438986 \h </w:instrText>
      </w:r>
      <w:r>
        <w:fldChar w:fldCharType="separate"/>
      </w:r>
      <w:r>
        <w:t>30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_Toc1738902475 </w:instrText>
      </w:r>
      <w:r>
        <w:rPr>
          <w:rFonts w:ascii="Yu Gothic Light" w:eastAsia="Yu Gothic Light"/>
        </w:rPr>
        <w:fldChar w:fldCharType="separate"/>
      </w:r>
      <w:r>
        <w:rPr>
          <w:spacing w:val="-2"/>
        </w:rPr>
        <w:t xml:space="preserve">4、 </w:t>
      </w:r>
      <w:r>
        <w:rPr>
          <w:rFonts w:hint="default"/>
        </w:rPr>
        <w:t>应用</w:t>
      </w:r>
      <w:r>
        <w:rPr>
          <w:rFonts w:hint="default"/>
          <w:spacing w:val="-2"/>
        </w:rPr>
        <w:t>场景</w:t>
      </w:r>
      <w:r>
        <w:tab/>
      </w:r>
      <w:r>
        <w:fldChar w:fldCharType="begin"/>
      </w:r>
      <w:r>
        <w:instrText xml:space="preserve"> PAGEREF _Toc1738902475 \h </w:instrText>
      </w:r>
      <w:r>
        <w:fldChar w:fldCharType="separate"/>
      </w:r>
      <w:r>
        <w:t>33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_Toc628945302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  <w:lang w:val="en-US" w:eastAsia="zh-CN"/>
        </w:rPr>
        <w:t>4.1 数字身份认证</w:t>
      </w:r>
      <w:r>
        <w:tab/>
      </w:r>
      <w:r>
        <w:fldChar w:fldCharType="begin"/>
      </w:r>
      <w:r>
        <w:instrText xml:space="preserve"> PAGEREF _Toc628945302 \h </w:instrText>
      </w:r>
      <w:r>
        <w:fldChar w:fldCharType="separate"/>
      </w:r>
      <w:r>
        <w:t>34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_Toc769180180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  <w:lang w:val="en-US" w:eastAsia="zh-CN"/>
        </w:rPr>
        <w:t>4.2 数字企业设立与治理</w:t>
      </w:r>
      <w:r>
        <w:tab/>
      </w:r>
      <w:r>
        <w:fldChar w:fldCharType="begin"/>
      </w:r>
      <w:r>
        <w:instrText xml:space="preserve"> PAGEREF _Toc769180180 \h </w:instrText>
      </w:r>
      <w:r>
        <w:fldChar w:fldCharType="separate"/>
      </w:r>
      <w:r>
        <w:t>34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_Toc1907213967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4.3 区块链金融服务</w:t>
      </w:r>
      <w:r>
        <w:tab/>
      </w:r>
      <w:r>
        <w:fldChar w:fldCharType="begin"/>
      </w:r>
      <w:r>
        <w:instrText xml:space="preserve"> PAGEREF _Toc1907213967 \h </w:instrText>
      </w:r>
      <w:r>
        <w:fldChar w:fldCharType="separate"/>
      </w:r>
      <w:r>
        <w:t>35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_Toc1204228247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4.4 房地产与实物资产代币化（RWA）</w:t>
      </w:r>
      <w:r>
        <w:tab/>
      </w:r>
      <w:r>
        <w:fldChar w:fldCharType="begin"/>
      </w:r>
      <w:r>
        <w:instrText xml:space="preserve"> PAGEREF _Toc1204228247 \h </w:instrText>
      </w:r>
      <w:r>
        <w:fldChar w:fldCharType="separate"/>
      </w:r>
      <w:r>
        <w:t>35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_Toc1578258001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4.5 数字化公共服务</w:t>
      </w:r>
      <w:r>
        <w:tab/>
      </w:r>
      <w:r>
        <w:fldChar w:fldCharType="begin"/>
      </w:r>
      <w:r>
        <w:instrText xml:space="preserve"> PAGEREF _Toc1578258001 \h </w:instrText>
      </w:r>
      <w:r>
        <w:fldChar w:fldCharType="separate"/>
      </w:r>
      <w:r>
        <w:t>36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_Toc64215063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4.6 信托与遗产管理</w:t>
      </w:r>
      <w:r>
        <w:tab/>
      </w:r>
      <w:r>
        <w:fldChar w:fldCharType="begin"/>
      </w:r>
      <w:r>
        <w:instrText xml:space="preserve"> PAGEREF _Toc64215063 \h </w:instrText>
      </w:r>
      <w:r>
        <w:fldChar w:fldCharType="separate"/>
      </w:r>
      <w:r>
        <w:t>36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_Toc1225773047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4.7 物理ID卡应用</w:t>
      </w:r>
      <w:r>
        <w:tab/>
      </w:r>
      <w:r>
        <w:fldChar w:fldCharType="begin"/>
      </w:r>
      <w:r>
        <w:instrText xml:space="preserve"> PAGEREF _Toc1225773047 \h </w:instrText>
      </w:r>
      <w:r>
        <w:fldChar w:fldCharType="separate"/>
      </w:r>
      <w:r>
        <w:t>36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_Toc756975258 </w:instrText>
      </w:r>
      <w:r>
        <w:rPr>
          <w:rFonts w:ascii="Yu Gothic Light" w:eastAsia="Yu Gothic Light"/>
        </w:rPr>
        <w:fldChar w:fldCharType="separate"/>
      </w:r>
      <w:r>
        <w:rPr>
          <w:rFonts w:hint="default" w:ascii="sans-serif" w:hAnsi="sans-serif" w:eastAsia="sans-serif" w:cs="sans-serif"/>
          <w:kern w:val="0"/>
          <w:szCs w:val="24"/>
          <w:lang w:val="en-US" w:eastAsia="zh-CN" w:bidi="ar"/>
        </w:rPr>
        <w:t>4.8 跨链生态</w:t>
      </w:r>
      <w:r>
        <w:tab/>
      </w:r>
      <w:r>
        <w:fldChar w:fldCharType="begin"/>
      </w:r>
      <w:r>
        <w:instrText xml:space="preserve"> PAGEREF _Toc756975258 \h </w:instrText>
      </w:r>
      <w:r>
        <w:fldChar w:fldCharType="separate"/>
      </w:r>
      <w:r>
        <w:t>37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_Toc790036378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  <w:spacing w:val="-2"/>
        </w:rPr>
        <w:t xml:space="preserve">5、 FC </w:t>
      </w:r>
      <w:r>
        <w:rPr>
          <w:rFonts w:hint="default"/>
        </w:rPr>
        <w:t>社区</w:t>
      </w:r>
      <w:r>
        <w:rPr>
          <w:rFonts w:hint="default"/>
          <w:spacing w:val="-2"/>
        </w:rPr>
        <w:t>治理</w:t>
      </w:r>
      <w:r>
        <w:tab/>
      </w:r>
      <w:r>
        <w:fldChar w:fldCharType="begin"/>
      </w:r>
      <w:r>
        <w:instrText xml:space="preserve"> PAGEREF _Toc790036378 \h </w:instrText>
      </w:r>
      <w:r>
        <w:fldChar w:fldCharType="separate"/>
      </w:r>
      <w:r>
        <w:t>37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_Toc250015645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  <w:spacing w:val="-2"/>
        </w:rPr>
        <w:t>6、 代币经济</w:t>
      </w:r>
      <w:r>
        <w:tab/>
      </w:r>
      <w:r>
        <w:fldChar w:fldCharType="begin"/>
      </w:r>
      <w:r>
        <w:instrText xml:space="preserve"> PAGEREF _Toc250015645 \h </w:instrText>
      </w:r>
      <w:r>
        <w:fldChar w:fldCharType="separate"/>
      </w:r>
      <w:r>
        <w:t>38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_Toc1534931983 </w:instrText>
      </w:r>
      <w:r>
        <w:rPr>
          <w:rFonts w:ascii="Yu Gothic Light" w:eastAsia="Yu Gothic Light"/>
        </w:rPr>
        <w:fldChar w:fldCharType="separate"/>
      </w:r>
      <w:r>
        <w:rPr>
          <w:spacing w:val="-2"/>
        </w:rPr>
        <w:t>7、 项目发展路线</w:t>
      </w:r>
      <w:r>
        <w:tab/>
      </w:r>
      <w:r>
        <w:fldChar w:fldCharType="begin"/>
      </w:r>
      <w:r>
        <w:instrText xml:space="preserve"> PAGEREF _Toc1534931983 \h </w:instrText>
      </w:r>
      <w:r>
        <w:fldChar w:fldCharType="separate"/>
      </w:r>
      <w:r>
        <w:t>39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_Toc2028270517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  <w:spacing w:val="-2"/>
        </w:rPr>
        <w:t>8、 风险提示及免责声明</w:t>
      </w:r>
      <w:r>
        <w:tab/>
      </w:r>
      <w:r>
        <w:fldChar w:fldCharType="begin"/>
      </w:r>
      <w:r>
        <w:instrText xml:space="preserve"> PAGEREF _Toc2028270517 \h </w:instrText>
      </w:r>
      <w:r>
        <w:fldChar w:fldCharType="separate"/>
      </w:r>
      <w:r>
        <w:t>39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_Toc2134650388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</w:rPr>
        <w:t xml:space="preserve">8.1 </w:t>
      </w:r>
      <w:r>
        <w:t>关于白皮书</w:t>
      </w:r>
      <w:r>
        <w:tab/>
      </w:r>
      <w:r>
        <w:fldChar w:fldCharType="begin"/>
      </w:r>
      <w:r>
        <w:instrText xml:space="preserve"> PAGEREF _Toc2134650388 \h </w:instrText>
      </w:r>
      <w:r>
        <w:fldChar w:fldCharType="separate"/>
      </w:r>
      <w:r>
        <w:t>39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_Toc1207264334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</w:rPr>
        <w:t>8.2 免责声明</w:t>
      </w:r>
      <w:r>
        <w:tab/>
      </w:r>
      <w:r>
        <w:fldChar w:fldCharType="begin"/>
      </w:r>
      <w:r>
        <w:instrText xml:space="preserve"> PAGEREF _Toc1207264334 \h </w:instrText>
      </w:r>
      <w:r>
        <w:fldChar w:fldCharType="separate"/>
      </w:r>
      <w:r>
        <w:t>39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8"/>
        <w:tabs>
          <w:tab w:val="right" w:leader="dot" w:pos="9067"/>
        </w:tabs>
      </w:pPr>
      <w:r>
        <w:rPr>
          <w:rFonts w:ascii="Yu Gothic Light" w:eastAsia="Yu Gothic Light"/>
        </w:rPr>
        <w:fldChar w:fldCharType="begin"/>
      </w:r>
      <w:r>
        <w:rPr>
          <w:rFonts w:ascii="Yu Gothic Light" w:eastAsia="Yu Gothic Light"/>
        </w:rPr>
        <w:instrText xml:space="preserve"> HYPERLINK \l _Toc1066164682 </w:instrText>
      </w:r>
      <w:r>
        <w:rPr>
          <w:rFonts w:ascii="Yu Gothic Light" w:eastAsia="Yu Gothic Light"/>
        </w:rPr>
        <w:fldChar w:fldCharType="separate"/>
      </w:r>
      <w:r>
        <w:rPr>
          <w:rFonts w:hint="default"/>
        </w:rPr>
        <w:t>8.3 风险披露</w:t>
      </w:r>
      <w:r>
        <w:tab/>
      </w:r>
      <w:r>
        <w:fldChar w:fldCharType="begin"/>
      </w:r>
      <w:r>
        <w:instrText xml:space="preserve"> PAGEREF _Toc1066164682 \h </w:instrText>
      </w:r>
      <w:r>
        <w:fldChar w:fldCharType="separate"/>
      </w:r>
      <w:r>
        <w:t>40</w:t>
      </w:r>
      <w:r>
        <w:fldChar w:fldCharType="end"/>
      </w:r>
      <w:r>
        <w:rPr>
          <w:rFonts w:ascii="Yu Gothic Light" w:eastAsia="Yu Gothic Light"/>
        </w:rPr>
        <w:fldChar w:fldCharType="end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left"/>
        <w:textAlignment w:val="auto"/>
        <w:rPr>
          <w:rFonts w:ascii="Yu Gothic Light" w:eastAsia="Yu Gothic Light"/>
        </w:rPr>
        <w:sectPr>
          <w:type w:val="continuous"/>
          <w:pgSz w:w="11900" w:h="16840"/>
          <w:pgMar w:top="1420" w:right="1133" w:bottom="1373" w:left="17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Yu Gothic Light" w:eastAsia="Yu Gothic Light"/>
        </w:rPr>
        <w:fldChar w:fldCharType="end"/>
      </w:r>
    </w:p>
    <w:p>
      <w:pPr>
        <w:pStyle w:val="2"/>
        <w:numPr>
          <w:ilvl w:val="0"/>
          <w:numId w:val="1"/>
        </w:numPr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0" w:name="_Toc348382439"/>
      <w:r>
        <w:rPr>
          <w:rFonts w:hint="default"/>
        </w:rPr>
        <w:t>前言</w:t>
      </w:r>
      <w:bookmarkEnd w:id="0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区块链技术的迅猛发展为数字经济注入了强大动能，催生了众多创新项目，加速推动全球向去中心化未来迈进。然而，当前区块链仍面临核心挑战：低吞吐量和高延迟限制了交易效率，复杂的用户交互抬高了进入门槛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；另外，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公链对DApp开发者的依赖使其难以快速响应用户需求，基础设施优化动力不足。这些问题阻碍了区块链技术在高频场景中的广泛应用，也限制了Web3生态的普及与繁荣。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FC链采用High-Throughput Temporal Stake（HTTS）共识算法，结合Proof of History（PoH）机制，实现高达50,000TPS的吞吐量和0.5-2秒的低延迟交易确认，显著提升性能，满足金融、社交等高频场景需求。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同时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FC链设计了一系列用户友好的基础设施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，降低用户使用门槛，这些设施包括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基于多方计算（MPC）的钱包机制确保私钥丢失后仍可安全恢复；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自动手续费兑换机制支持多种代币无缝兑换原生代币FCC（Future Citizen Coin）支付Gas，简化交易流程；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Web3ID协议通过去中心化身份管理，结合Digital ID和去中心化域名命名，保障用户隐私与数据主权，支持便捷身份认证与DID恢复，赋能多样化场景。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致力于构建一个以数字身份为核心、开放高效的去中心化区块链生态系统。FC链以用户为中心，通过技术创新与合规框架的融合，解决区块链长期痛点，为个人与企业提供可信身份认证、数字资产管理、合规金融工具及跨境业务支持，打造下一代数字公民与数字企业基础设施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FC链通过HTTS共识、MPC钱包、自动手续费兑换和Web3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等创新设计，构建了一个功能强大、体验友好的区块链生态，不仅助力Web2用户无缝过渡到Web3，还推动全球数字经济的去中心化转型。FC链立志成为Web3时代的基石，繁荣金融、社交与数据服务，开启数字公民与数字企业的新未来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2"/>
        <w:numPr>
          <w:ilvl w:val="0"/>
          <w:numId w:val="1"/>
        </w:numPr>
        <w:bidi w:val="0"/>
      </w:pPr>
      <w:bookmarkStart w:id="1" w:name="_Toc1223230551"/>
      <w:r>
        <w:rPr>
          <w:rFonts w:hint="default"/>
        </w:rPr>
        <w:t>FC公链核心特性</w:t>
      </w:r>
      <w:bookmarkEnd w:id="1"/>
      <w:bookmarkStart w:id="2" w:name="_TOC_250025"/>
      <w:bookmarkEnd w:id="2"/>
    </w:p>
    <w:p/>
    <w:p>
      <w:pPr>
        <w:pStyle w:val="3"/>
        <w:numPr>
          <w:ilvl w:val="1"/>
          <w:numId w:val="3"/>
        </w:numPr>
        <w:tabs>
          <w:tab w:val="left" w:pos="513"/>
        </w:tabs>
        <w:spacing w:before="1" w:after="0" w:line="240" w:lineRule="auto"/>
        <w:ind w:left="513" w:right="0" w:hanging="398"/>
        <w:jc w:val="left"/>
      </w:pPr>
      <w:bookmarkStart w:id="3" w:name="_Toc974917926"/>
      <w:r>
        <w:rPr>
          <w:rFonts w:hint="default"/>
        </w:rPr>
        <w:t>无许可加入与Web3 ID</w:t>
      </w:r>
      <w:bookmarkEnd w:id="3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FC公链采用无许可设计，任何用户均可自由加入网络，参与生态建设。用户身份基于Web3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ID协议，该协议支持绑定国家数字身份（Digital ID），确保用户身份的真实性与隐私性，同时兼容去中心化应用的匿名性需求。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Web3 ID特点：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通过零知识证明（ZKP）技术，用户可以在不泄露敏感信息的情况下验证身份。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支持国家Digital ID绑定，满足合规性要求，同时保留用户对数据的控制权。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提供跨链身份互操作性，确保用户在不同区块链网络中的身份一致性。</w:t>
      </w:r>
    </w:p>
    <w:p>
      <w:pPr>
        <w:pStyle w:val="3"/>
        <w:numPr>
          <w:ilvl w:val="1"/>
          <w:numId w:val="3"/>
        </w:numPr>
        <w:tabs>
          <w:tab w:val="left" w:pos="513"/>
        </w:tabs>
        <w:spacing w:before="1" w:after="0" w:line="240" w:lineRule="auto"/>
        <w:ind w:left="513" w:right="0" w:hanging="398"/>
        <w:jc w:val="left"/>
        <w:rPr>
          <w:rFonts w:hint="default"/>
        </w:rPr>
      </w:pPr>
      <w:bookmarkStart w:id="4" w:name="_TOC_250024"/>
      <w:bookmarkEnd w:id="4"/>
      <w:bookmarkStart w:id="5" w:name="_Toc145355672"/>
      <w:r>
        <w:rPr>
          <w:rFonts w:hint="default"/>
        </w:rPr>
        <w:t>钱包系统</w:t>
      </w:r>
      <w:bookmarkEnd w:id="5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FC公链支持两种钱包类型，满足不同用户需求：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left="84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传统私钥钱包：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私钥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存储在用户设备（如手机）中，通过种子助记词（Seed Phrase）进行备份和恢复。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用户完全控制私钥，适合熟悉区块链技术的用户。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安全性依赖于用户对助记词的妥善保管。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left="845" w:leftChars="0" w:hanging="425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基于MPC的零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知识</w:t>
      </w:r>
      <w:r>
        <w:rPr>
          <w:rFonts w:hint="default" w:ascii="sans-serif" w:hAnsi="sans-serif" w:eastAsia="sans-serif" w:cs="sans-serif"/>
          <w:color w:val="000000"/>
        </w:rPr>
        <w:t>证明钱包：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概述：多方计算（MPC，Multi-Party Computation）钱包通过分布式密钥生成与管理，提供更高的安全性和便利性。结合零知识证明（ZKP），用户可以通过绑定的Digital ID在不暴露私钥的情况下恢复钱包。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MPC钱包原理：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密钥生成：传统钱包的私钥由单一设备生成，而MPC钱包通过多方计算协议（如Shamir秘密共享或基于椭圆曲线的分布式签名算法）将私钥拆分为多个片段（Shares），分别存储在用户设备、云端服务器或其他受信任节点中。没有单一节点能单独重构完整私钥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签名过程：当用户发起交易时，MPC协议协调各密钥片段持有方，通过分布式计算生成有效签名，而无需将完整私钥重组。这种方式避免了私钥的单点泄露风险。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零知识证明与Digital ID集成：MPC钱包支持通过零知识证明验证用户身份。用户可通过绑定的Digital ID（如国家数字身份）生成身份证明（Proof），该证明与MPC密钥片段关联，用于钱包恢复或授权操作。ZKP确保验证过程不泄露用户隐私。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钱包恢复：若用户设备丢失，系统通过Digital ID和ZKP验证用户身份，从多个密钥片段持有方（如云端或其他节点）中重新组合生成钱包访问权限，无需传统助记词。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优势：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/>
        <w:ind w:left="210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消除了助记词丢失或泄露的风险。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/>
        <w:ind w:left="210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通过Digital ID实现便捷的跨设备恢复。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/>
        <w:ind w:left="210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结合ZKP，提供隐私保护和合规性支持。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0"/>
        </w:tabs>
        <w:spacing w:before="0" w:beforeAutospacing="0"/>
        <w:ind w:left="168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安全保障：MPC协议采用先进的密码学技术（如安全多方计算协议和零知识证明），确保即使部分密钥片段泄露，也无法重构完整私钥。</w:t>
      </w:r>
    </w:p>
    <w:p>
      <w:pPr>
        <w:pStyle w:val="3"/>
        <w:numPr>
          <w:ilvl w:val="1"/>
          <w:numId w:val="3"/>
        </w:numPr>
        <w:tabs>
          <w:tab w:val="left" w:pos="562"/>
        </w:tabs>
        <w:spacing w:before="0" w:after="0" w:line="240" w:lineRule="auto"/>
        <w:ind w:left="562" w:right="0" w:hanging="447"/>
        <w:jc w:val="left"/>
      </w:pPr>
      <w:bookmarkStart w:id="6" w:name="_TOC_250023"/>
      <w:bookmarkEnd w:id="6"/>
      <w:bookmarkStart w:id="7" w:name="_Toc1303872665"/>
      <w:r>
        <w:rPr>
          <w:rFonts w:hint="default"/>
        </w:rPr>
        <w:t>支持Solidity智能合约</w:t>
      </w:r>
      <w:bookmarkEnd w:id="7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FC公链兼容EVM（以太坊虚拟机），支持使用Solidity语言开发智能合约。开发者可基于FC公链发行稳定币，用于支付、DeFi应用或其他金融场景。 </w:t>
      </w:r>
    </w:p>
    <w:p>
      <w:pPr>
        <w:pStyle w:val="3"/>
        <w:numPr>
          <w:ilvl w:val="1"/>
          <w:numId w:val="3"/>
        </w:numPr>
        <w:tabs>
          <w:tab w:val="left" w:pos="566"/>
        </w:tabs>
        <w:spacing w:before="0" w:after="0" w:line="240" w:lineRule="auto"/>
        <w:ind w:left="566" w:right="0" w:hanging="451"/>
        <w:jc w:val="left"/>
      </w:pPr>
      <w:bookmarkStart w:id="8" w:name="_TOC_250022"/>
      <w:bookmarkEnd w:id="8"/>
      <w:bookmarkStart w:id="9" w:name="_Toc1264746667"/>
      <w:r>
        <w:rPr>
          <w:rFonts w:hint="default"/>
          <w:spacing w:val="-4"/>
        </w:rPr>
        <w:t>FC-DEX与自动Gas兑换</w:t>
      </w:r>
      <w:bookmarkEnd w:id="9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FC公链上的去中心化交易所（FC-DEX）由FC基金会发起，旨在提供高效、透明的资产交易服务。对于在FC-DEX上存在交易对的稳定币，FC公链支持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自动Gas兑换的创新机制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用户在进行链上转账时，若账户中没有FCC代币，系统会自动通过FC-DEX将用户持有的稳定币兑换为FCC，用于支付转账Gas。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实现原理：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FC-DEX内置流动性池，支持稳定币与FCC交易对。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转账时，钱包或链上协议调用FC-DEX的兑换接口，计算所需FCC数量并完成兑换。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兑换过程由智能合约自动执行，确保透明性和无信任依赖。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优势：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降低用户持有FCC的必要性，提升稳定币的使用便利性。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提高FC-DEX的交易量和流动性，促进生态发展。</w:t>
      </w:r>
    </w:p>
    <w:p>
      <w:pPr>
        <w:pStyle w:val="3"/>
        <w:numPr>
          <w:ilvl w:val="1"/>
          <w:numId w:val="3"/>
        </w:numPr>
        <w:tabs>
          <w:tab w:val="left" w:pos="562"/>
        </w:tabs>
        <w:spacing w:before="0" w:after="0" w:line="240" w:lineRule="auto"/>
        <w:ind w:left="562" w:right="0" w:hanging="447"/>
        <w:jc w:val="left"/>
      </w:pPr>
      <w:bookmarkStart w:id="10" w:name="_Toc804094263"/>
      <w:r>
        <w:rPr>
          <w:rFonts w:hint="default"/>
        </w:rPr>
        <w:t>高频稳定币支付</w:t>
      </w:r>
      <w:bookmarkEnd w:id="10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FC公链针对高频支付场景进行了优化，支持稳定币的高吞吐量交易：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技术实现：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采用时间线算法提升交易吞吐量。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优化共识机制，降低交易确认时间。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提供低手续费支付通道，适合小额高频支付场景。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应用场景：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零售支付：用户可通过FC钱包在支持FC公链的商户处使用稳定币进行即时支付。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跨境转账：稳定币支付降低汇率波动风险，适合国际贸易和汇款。</w:t>
      </w:r>
    </w:p>
    <w:p>
      <w:pPr>
        <w:pStyle w:val="3"/>
        <w:numPr>
          <w:ilvl w:val="1"/>
          <w:numId w:val="3"/>
        </w:numPr>
        <w:tabs>
          <w:tab w:val="left" w:pos="562"/>
        </w:tabs>
        <w:spacing w:before="0" w:after="0" w:line="240" w:lineRule="auto"/>
        <w:ind w:left="562" w:right="0" w:hanging="447"/>
        <w:jc w:val="left"/>
      </w:pPr>
      <w:bookmarkStart w:id="11" w:name="_Toc297687670"/>
      <w:r>
        <w:rPr>
          <w:rFonts w:hint="default"/>
        </w:rPr>
        <w:t>Web3 ID协议</w:t>
      </w:r>
      <w:bookmarkEnd w:id="11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FC基金会将制定一套开放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并兼容W3C的Web3 ID的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协议，旨在为用户提供统一的去中心化身份解决方案：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协议特性：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支持跨链身份互操作性，用户可将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Web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3 ID用于不同区块链网络。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结合零知识证明技术，确保身份验证的隐私性。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支持国家Digital ID的绑定，满足全球合规性要求。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应用场景：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DeFi身份验证：通过Web3 ID进行KYC/AML合规检查。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数据主权：用户控制身份数据的访问权限。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跨链身份管理：Web3 ID可用于跨链资产管理和DApp登录。</w:t>
      </w:r>
    </w:p>
    <w:p>
      <w:pPr>
        <w:pStyle w:val="3"/>
        <w:numPr>
          <w:ilvl w:val="1"/>
          <w:numId w:val="3"/>
        </w:numPr>
        <w:tabs>
          <w:tab w:val="left" w:pos="562"/>
        </w:tabs>
        <w:spacing w:before="0" w:after="0" w:line="240" w:lineRule="auto"/>
        <w:ind w:left="562" w:right="0" w:hanging="447"/>
        <w:jc w:val="left"/>
      </w:pPr>
      <w:bookmarkStart w:id="12" w:name="_Toc1747255827"/>
      <w:r>
        <w:rPr>
          <w:rFonts w:hint="default"/>
        </w:rPr>
        <w:t>官方跨链服务</w:t>
      </w:r>
      <w:bookmarkEnd w:id="12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b w:val="0"/>
          <w:bCs w:val="0"/>
          <w:color w:val="000000"/>
        </w:rPr>
      </w:pPr>
      <w:r>
        <w:rPr>
          <w:rFonts w:hint="default" w:ascii="sans-serif" w:hAnsi="sans-serif" w:eastAsia="sans-serif" w:cs="sans-serif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为促进资产在不同区块链之间的无缝转移，FC基金会推出官方跨链服务：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跨链桥机制：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支持主流公链（如以太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坊、BNB Chain、Polygon等）与FC公链的资产互转。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采用锁仓-铸造（Lock-and-Mint）或销毁-释放（Burn-and-Release）模型，确保资产安全性。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跨链桥由FC基金会运营，结合多签和去中心化验证机制，保障透明性和安全性。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支持资产：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FCC、稳定币及其他链上发行的代币。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未来将扩展支持更多主流加密资产（如ETH、USDT）。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优势：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降低跨链操作的复杂性，提升用户体验。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提供低成本、高效率的资产转移通道。</w:t>
      </w:r>
    </w:p>
    <w:p>
      <w:pPr>
        <w:pStyle w:val="2"/>
        <w:numPr>
          <w:ilvl w:val="0"/>
          <w:numId w:val="1"/>
        </w:numPr>
        <w:bidi w:val="0"/>
      </w:pPr>
      <w:bookmarkStart w:id="13" w:name="_Toc1437295311"/>
      <w:r>
        <w:rPr>
          <w:rFonts w:hint="default"/>
        </w:rPr>
        <w:t>技术</w:t>
      </w:r>
      <w:r>
        <w:rPr>
          <w:spacing w:val="-2"/>
        </w:rPr>
        <w:t>概要</w:t>
      </w:r>
      <w:r>
        <w:rPr>
          <w:rFonts w:ascii="Symbol" w:hAnsi="Symbol" w:eastAsia="Symbol" w:cs="Symbol"/>
          <w:sz w:val="24"/>
        </w:rPr>
        <w:t>·</w:t>
      </w:r>
      <w:bookmarkEnd w:id="13"/>
      <w:r>
        <w:rPr>
          <w:rFonts w:hint="eastAsia" w:ascii="SimSun" w:hAnsi="SimSun" w:eastAsia="SimSun" w:cs="SimSun"/>
          <w:sz w:val="24"/>
        </w:rPr>
        <w:t xml:space="preserve">  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eastAsia" w:ascii="sans-serif" w:hAnsi="sans-serif" w:eastAsia="sans-serif" w:cs="sans-serif"/>
          <w:color w:val="000000"/>
          <w:lang w:val="en-US" w:eastAsia="zh-CN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共识机制：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高吞吐量共识</w:t>
      </w:r>
      <w:r>
        <w:rPr>
          <w:rFonts w:hint="default" w:ascii="sans-serif" w:hAnsi="sans-serif" w:eastAsia="sans-serif" w:cs="sans-serif"/>
          <w:color w:val="000000"/>
          <w:lang w:eastAsia="zh-CN"/>
        </w:rPr>
        <w:t>算法</w:t>
      </w:r>
      <w:r>
        <w:rPr>
          <w:rFonts w:hint="default" w:ascii="sans-serif" w:hAnsi="sans-serif" w:eastAsia="sans-serif" w:cs="sans-serif"/>
          <w:color w:val="000000"/>
          <w:lang w:val="en-US" w:eastAsia="zh-CN"/>
        </w:rPr>
        <w:t>，极大提升性能。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eastAsia" w:ascii="sans-serif" w:hAnsi="sans-serif" w:eastAsia="sans-serif" w:cs="sans-serif"/>
          <w:color w:val="000000"/>
          <w:lang w:val="en-US" w:eastAsia="zh-CN"/>
        </w:rPr>
      </w:pPr>
      <w:r>
        <w:rPr>
          <w:rFonts w:hint="default" w:ascii="sans-serif" w:hAnsi="sans-serif" w:eastAsia="sans-serif" w:cs="sans-serif"/>
          <w:color w:val="000000"/>
          <w:lang w:val="en-US" w:eastAsia="zh-CN"/>
        </w:rPr>
        <w:t>智能合约：兼容EVM，支持Solidity语言，降低开发者迁移成本。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</w:pPr>
      <w:r>
        <w:rPr>
          <w:rFonts w:hint="default" w:ascii="sans-serif" w:hAnsi="sans-serif" w:eastAsia="sans-serif" w:cs="sans-serif"/>
          <w:color w:val="000000"/>
          <w:lang w:val="en-US" w:eastAsia="zh-CN"/>
        </w:rPr>
        <w:t>隐私保护：集成零知识证明和MPC技术，确保用户数据和资产安全</w:t>
      </w:r>
      <w:r>
        <w:rPr>
          <w:rFonts w:hint="default" w:ascii="sans-serif" w:hAnsi="sans-serif" w:eastAsia="sans-serif" w:cs="sans-serif"/>
          <w:color w:val="000000"/>
          <w:lang w:eastAsia="zh-CN"/>
        </w:rPr>
        <w:t>。</w:t>
      </w:r>
    </w:p>
    <w:p>
      <w:pPr>
        <w:pStyle w:val="3"/>
        <w:numPr>
          <w:ilvl w:val="1"/>
          <w:numId w:val="10"/>
        </w:numPr>
        <w:tabs>
          <w:tab w:val="left" w:pos="513"/>
        </w:tabs>
        <w:spacing w:before="0" w:after="0" w:line="240" w:lineRule="auto"/>
        <w:ind w:left="513" w:right="0" w:hanging="398"/>
        <w:jc w:val="left"/>
      </w:pPr>
      <w:bookmarkStart w:id="14" w:name="_TOC_250019"/>
      <w:bookmarkEnd w:id="14"/>
      <w:bookmarkStart w:id="15" w:name="_Toc1726230521"/>
      <w:r>
        <w:rPr>
          <w:rFonts w:hint="default"/>
        </w:rPr>
        <w:t>高吞吐量共识算法：</w:t>
      </w:r>
      <w:r>
        <w:rPr>
          <w:rFonts w:hint="default"/>
          <w:sz w:val="24"/>
          <w:szCs w:val="24"/>
        </w:rPr>
        <w:t>High-Throughput Temporal Stake (HTTS)</w:t>
      </w:r>
      <w:bookmarkEnd w:id="15"/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/>
        </w:rPr>
        <w:t xml:space="preserve"> </w:t>
      </w:r>
      <w:r>
        <w:rPr>
          <w:rFonts w:hint="default"/>
          <w:b/>
          <w:bCs/>
        </w:rPr>
        <w:t xml:space="preserve"> 3.1.1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High-Throughput Temporal Stake (HTTS) 是一种为高性能公链设计的共识算法，结合 Proof of History (PoH)、Proof of Stake (PoS) 和分片技术，旨在实现高吞吐量、低延迟、去中心化和分区容错性。HTTS在分布式系统CAP定理中优先可用性 (A) 和 分区容错性 (P)，通过异步最终一致性模型满足大规模交易场景（如 DeFi、NFT 市场）的需求。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</w:rPr>
      </w:pPr>
      <w:r>
        <w:rPr>
          <w:rFonts w:hint="default"/>
          <w:b/>
          <w:bCs/>
          <w:lang w:eastAsia="zh-CN"/>
        </w:rPr>
        <w:t>3.1.2</w:t>
      </w:r>
      <w:r>
        <w:rPr>
          <w:rFonts w:hint="default"/>
          <w:b/>
          <w:bCs/>
          <w:lang w:val="en-US" w:eastAsia="zh-CN"/>
        </w:rPr>
        <w:t>设计目标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吞吐量：支持每秒处理 50,000+交易（单分片），通过分片扩展至百万级 TPS。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延迟：交易确认时间控制在 0.5-2 秒。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去中心化：通过 PoS 和动态验证者轮换确保广泛参与。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安全性：抵御双花攻击、Sybil 攻击和时间戳伪造。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分区容错性：在网络分区下保持系统可用性，逐步恢复一致性。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3.1.3</w:t>
      </w:r>
      <w:r>
        <w:rPr>
          <w:rFonts w:hint="default"/>
          <w:b/>
          <w:bCs/>
          <w:lang w:val="en-US" w:eastAsia="zh-CN"/>
        </w:rPr>
        <w:t>算法架构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HTTS 由以下核心组件组成：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PoH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时间序列生成器：生成可验证的单向哈希序列，用于交易时间戳排序。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PoS 验证者选举：基于权益随机选择验证者，负责区块生产与验证。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分片并行处理：将网络划分为多个分片，独立处理交易。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异步最终一致性机制：基于Tower BFT实现分叉解决和一致性恢复。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纠错与惩罚机制：通过经济激励和惩罚确保验证者行为合规。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val="en-US" w:eastAsia="zh-CN"/>
        </w:rPr>
        <w:t>1</w:t>
      </w:r>
      <w:r>
        <w:rPr>
          <w:rFonts w:hint="default"/>
          <w:b/>
          <w:bCs/>
          <w:lang w:eastAsia="zh-CN"/>
        </w:rPr>
        <w:t>）</w:t>
      </w:r>
      <w:r>
        <w:rPr>
          <w:rFonts w:hint="default"/>
          <w:b/>
          <w:bCs/>
          <w:lang w:val="en-US" w:eastAsia="zh-CN"/>
        </w:rPr>
        <w:t>PoH 时间序列生成器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PoH基于SHA-256生成连续的单向哈希序列，为交易提供可验证的时间戳，减少节点间同步开销。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每个验证者节点运行PoH生成器，生成哈希序列{H_t = SHA256(H_{t-1}, t)}，其中H_t为时间t的哈希。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交易Tx被嵌入序列，格式为 (TxID, H_t, t)，并广播至网络。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验证者通过检查哈希链连续性（H_t == SHA256(H_{t-1}, t)）验证交易顺序。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哈希生成频率：每400毫秒生成一个哈希（参考 Solana）。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序列长度：每轮（10 秒）包含约25个哈希。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PoH将时间排序从共识解耦，单节点哈希生成速度可达10^6次/秒，单分片吞吐量可达50,000TPS。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2）PoS 验证者选举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 PoS 机制随机选择验证者，负责验证 PoH 序列和打包区块。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验证者根据质押代币数量获得候选资格，选中概率为 P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i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= Stake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i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/ Total_Stake。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每轮（10 秒）通过加权随机算法（例如 VRF）从候选池中选择 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val="en-US" w:eastAsia="zh-CN" w:bidi="ar"/>
        </w:rPr>
        <w:t>v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= 100 个验证者。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验证者执行以下任务：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 PoH 序列的哈希连续性和时间戳合法性。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对交易进行签名并打包成区块。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广播区块至分片内其他节点。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动态轮换：每轮重新选举验证者，防止中心化。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最小质押：1000 代币（可调）。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验证者数量：100（可根据网络规模动态调整）。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轮换周期：10 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PoS比PoW降低能耗，VRF选举时间 &lt; 100 毫秒，确保快速验证。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3）分片与并行处理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通过分片将交易处理分散到多个子网络，提升整体吞吐量。实现：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网络划分为 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个分片（初始配置 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= 100），每个分片独立运行 PoH 序列和 PoS 验证。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交易分配：根据交易输入地址的哈希值（Hash(Tx.input) mod 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）分配至对应分片。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跨分片交易：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通过主链协调器（由高质押验证者组成）同步跨分片状态。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跨分片交易格式：(TxID, Source_Shard, Dest_Shard, Payload)。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每个分片维护独立账本，定期与主链同步状态快照。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分片数量：N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= 100（可扩展）。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跨分片同步间隔：每 10 秒。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主链协调器验证者：10 个高质押节点。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分片将吞吐量线性扩展，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Total_TPS =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s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 × Single_Shard_TPS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，理论上可达 5,000,000 TPS（100 分片 × 50,000 TPS）。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4）异步最终一致性机制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在网络分区或高负载时，优先保证可用性和分区容错性，通过异步共识恢复一致性。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采用 Tower BFT 算法，验证者对区块投票，达到 2/3 签名后锁定区块。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分叉处理：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每个分片独立运行 PoH，可能产生临时分叉。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分叉通过最大权重链规则解决，权重基于验证者质押量（Weight = Σ Stake_i）。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一致性恢复：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分区恢复后，节点通过主链协调器同步最新状态。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最终一致性时间窗口：约 5-10 秒（取决于网络延迟）。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投票阈值：2/3 验证者（67/100）。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分叉容忍度：最多 1/3 恶意验证者。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同步间隔：10 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Tower BFT 提供亚秒级确认，网络分区下仍保持高可用性，最终一致性延迟 &lt; 10 秒。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5）</w:t>
      </w:r>
      <w:r>
        <w:rPr>
          <w:rFonts w:hint="default"/>
          <w:b/>
          <w:bCs/>
          <w:lang w:val="en-US" w:eastAsia="zh-CN"/>
        </w:rPr>
        <w:t>纠错与惩罚机制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通过经济激励和惩罚机制确保验证者行为合规。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质押与惩罚：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验证者需质押代币（最低 1000 代币）。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恶意行为（如提交无效 PoH 序列、错误区块）触发 Slashing，扣除 10%-100% 质押。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挑战机制：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其他节点可对 PoH 序列或区块提出异议，触发重新验证。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验证失败的节点扣除质押，挑战成功的节点获奖励。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激励机制：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诚实验证者每轮获得交易费用（Fee = 0.01% × Tx_Value）和固定区块奖励（例如 1 代币/区块）。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Slashing 比例：10%-100%（根据恶意行为严重性）。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挑战窗口：10 秒。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奖励分配：50% 交易费用，50% 区块奖励。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经济机制激励验证者诚实行为，挑战机制降低伪造风险。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3.1.5整体性能分析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吞吐量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单分片：PoH 解耦时间排序，单分片吞吐量约为 50,000 TPS（基于 Solana 实测数据）。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多分片：100 个分片时，理论吞吐量为 100 × 50,000 = 5,000,000 TPS。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瓶颈：跨分片交易同步可能限制实际吞吐量，需优化主链协调器性能。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延迟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PoH 哈希生成：400 毫秒/哈希。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区块确认：Tower BFT 投票 &lt; 500 毫秒。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总确认时间：0.5-2 秒（取决于网络延迟和分片同步）。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一致性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CAP 模型：HTTS 优先 AP（可用性 + 分区容错性），接受短期的最终一致性。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一致性延迟：网络分区后一致性恢复时间 &lt; 10 秒。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适用场景：适合高频交易（DeFi、NFT），对强一致性需求（如金融结算）需额外确认机制。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安全性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攻击抗性：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双花攻击：PoH 时间戳和 Tower BFT 的 2/3 投票阈值防止双花。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Sybil 攻击：PoS 质押机制提高攻击成本。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时间戳伪造：PoH 哈希链的单向性和挑战机制确保时间戳可验证。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容错性：最多容忍 1/3 恶意验证者（Byzantine Fault Tolerance）。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3.1.6</w:t>
      </w:r>
      <w:r>
        <w:rPr>
          <w:rFonts w:hint="default"/>
          <w:b/>
          <w:bCs/>
          <w:lang w:val="en-US" w:eastAsia="zh-CN"/>
        </w:rPr>
        <w:t>与现有算法对比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7"/>
        <w:gridCol w:w="1547"/>
        <w:gridCol w:w="1547"/>
        <w:gridCol w:w="1548"/>
      </w:tblGrid>
      <w:tr>
        <w:trPr>
          <w:trHeight w:val="916" w:hRule="atLeast"/>
        </w:trPr>
        <w:tc>
          <w:tcPr>
            <w:tcW w:w="1547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算法</w:t>
            </w:r>
          </w:p>
        </w:tc>
        <w:tc>
          <w:tcPr>
            <w:tcW w:w="1547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吞吐量（TPS）</w:t>
            </w:r>
          </w:p>
        </w:tc>
        <w:tc>
          <w:tcPr>
            <w:tcW w:w="1547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确认延迟</w:t>
            </w:r>
          </w:p>
        </w:tc>
        <w:tc>
          <w:tcPr>
            <w:tcW w:w="1547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一致性模型</w:t>
            </w:r>
          </w:p>
        </w:tc>
        <w:tc>
          <w:tcPr>
            <w:tcW w:w="1547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能耗</w:t>
            </w:r>
          </w:p>
        </w:tc>
        <w:tc>
          <w:tcPr>
            <w:tcW w:w="1548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去中心化</w:t>
            </w:r>
          </w:p>
        </w:tc>
      </w:tr>
      <w:tr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HTTS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50,000-5M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0.5-2s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最终一致性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低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高（PoS + 轮换）</w:t>
            </w:r>
          </w:p>
        </w:tc>
      </w:tr>
      <w:tr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Solana (PoH + Tower BFT)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50,000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0.4-1s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最终一致性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中（固定验证者）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</w:tr>
      <w:tr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Ethereum 2.0 (PoS + 分片)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10,000-100,000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6-12s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color w:val="000000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强一致性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低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高</w:t>
            </w:r>
          </w:p>
        </w:tc>
      </w:tr>
      <w:tr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Bitcoin (PoW)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7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10min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强一致性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高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105" w:beforeAutospacing="0" w:after="0" w:afterAutospacing="1" w:line="240" w:lineRule="auto"/>
              <w:ind w:right="0" w:rightChars="0"/>
              <w:jc w:val="left"/>
              <w:rPr>
                <w:rFonts w:hint="default" w:ascii="sans-serif" w:hAnsi="sans-serif" w:eastAsia="sans-serif" w:cs="sans-serif"/>
                <w:color w:val="000000"/>
                <w:vertAlign w:val="baseline"/>
              </w:rPr>
            </w:pPr>
            <w:r>
              <w:rPr>
                <w:rFonts w:hint="default" w:ascii="sans-serif" w:hAnsi="sans-serif" w:eastAsia="sans-serif" w:cs="sans-serif"/>
                <w:color w:val="000000"/>
                <w:vertAlign w:val="baseline"/>
              </w:rPr>
              <w:t>高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 w:val="0"/>
        <w:spacing w:before="105" w:beforeAutospacing="0" w:after="0" w:afterAutospacing="1" w:line="240" w:lineRule="auto"/>
        <w:ind w:right="0" w:rightChars="0"/>
        <w:jc w:val="left"/>
        <w:rPr>
          <w:rFonts w:hint="default" w:ascii="sans-serif" w:hAnsi="sans-serif" w:eastAsia="sans-serif" w:cs="sans-serif"/>
          <w:color w:val="000000"/>
        </w:rPr>
      </w:pPr>
    </w:p>
    <w:p>
      <w:pPr>
        <w:pStyle w:val="3"/>
        <w:numPr>
          <w:ilvl w:val="1"/>
          <w:numId w:val="10"/>
        </w:numPr>
        <w:tabs>
          <w:tab w:val="left" w:pos="513"/>
        </w:tabs>
        <w:spacing w:before="0" w:after="0" w:line="240" w:lineRule="auto"/>
        <w:ind w:left="513" w:right="0" w:hanging="398"/>
        <w:jc w:val="left"/>
        <w:rPr>
          <w:rFonts w:hint="default"/>
        </w:rPr>
      </w:pPr>
      <w:bookmarkStart w:id="16" w:name="_TOC_250018"/>
      <w:bookmarkEnd w:id="16"/>
      <w:bookmarkStart w:id="17" w:name="_Toc252295477"/>
      <w:r>
        <w:rPr>
          <w:rFonts w:hint="default"/>
          <w:lang w:val="en-US" w:eastAsia="zh-CN"/>
        </w:rPr>
        <w:t>自动 Gas 代币兑换机制</w:t>
      </w:r>
      <w:bookmarkEnd w:id="17"/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3.2.1概述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在基于 High-Throughput Temporal Stake (HTTS) 共识算法的高性能公链中，交易执行需要消耗原生 Gas 代币 FCC 来支付计算和存储成本。为提升用户体验，针对账户中 FCC 余额不足的情况，链提供了一种自动 Gas 兑换机制：通过读取指定链上 DEX（如 Uniswap V3 兼容协议）的交易对，直接利用 AMM（自动做市商）价格曲线获取代币价格，动态将用户持有的其他代币兑换为足够支付 Gas 费的 FCC，确保交易顺利完成。本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节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描述了该机制的技术架构、交易对定位方法、兑换流程及安全性和性能考虑。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3.2.2设计目标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用户友好性：用户无需手动兑换 FCC，链自动完成 Gas 支付。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灵活性：支持从链上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官方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DEX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换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取 FCC，支持多种代币交易对。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高效性：兑换过程低延迟（&lt; 1 秒），不显著增加交易确认时间。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安全性：防止恶意 DEX 或交易对数据篡改，确保兑换公平性。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去中心化：完全依赖链上 DEX 的 AMM 价格机制，避免外部依赖。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0" w:righ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3.2.3技术架构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自动 Gas 兑换机制由以下核心组件组成：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1）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Gas 余额检查器：检测用户账户 FCC 余额是否足以支付 Gas 费用。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）DEX 交易对定位器：从基金会预设的 DEX 地址获取 FCC 交易对，基于 AMM 价格曲线获取价格。</w:t>
      </w:r>
    </w:p>
    <w:p>
      <w:pPr>
        <w:keepNext w:val="0"/>
        <w:keepLines w:val="0"/>
        <w:widowControl/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）兑换执行器：发起兑换交易，将用户持有的代币转换为 FCC。</w:t>
      </w:r>
    </w:p>
    <w:p>
      <w:pPr>
        <w:keepNext w:val="0"/>
        <w:keepLines w:val="0"/>
        <w:widowControl/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）Gas 费用预估器：计算所需 FCC 数量并验证兑换结果。</w:t>
      </w:r>
    </w:p>
    <w:p>
      <w:pPr>
        <w:keepNext w:val="0"/>
        <w:keepLines w:val="0"/>
        <w:widowControl/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5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）安全验证模块：确保 DEX 和交易对数据可信，防止攻击。</w:t>
      </w:r>
    </w:p>
    <w:p>
      <w:pPr>
        <w:keepNext w:val="0"/>
        <w:keepLines w:val="0"/>
        <w:widowControl/>
        <w:suppressLineNumbers w:val="0"/>
        <w:ind w:left="480" w:leftChars="218" w:firstLine="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1）Gas余额检查器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在交易提交时，检查用户账户的 FCC 余额是否足以支付 Gas 费用。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用户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提交交易 Tx（包含操作、签名和 Gas 限额 GasLimit）。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节点查询用户账户状态（Account[User].FCC_Balance）和当前 Gas 价格（GasPrice）。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计算所需 Gas 费用：RequiredFCC = GasLimit × GasPrice。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若 FCC_Balance &lt; RequiredFCC，触发自动兑换流程。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Gas 价格：动态调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整，初始值 0.001 FCC/Gas 单位。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检查频率：每笔交易提交时（&lt; 10 毫秒）。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余额检查耗时 &lt; 10 毫秒。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2）DEX 交易对定位器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从基金会预设的 DEX 地址获取 FCC 交易对，基于 AMM 价格曲线获取实时价格。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DEX 地址设置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基金会通过链上治理合约（FoundationConfig）预设 DEX 地址列表，存储在链上状态中：</w:t>
      </w:r>
    </w:p>
    <w:tbl>
      <w:tblPr>
        <w:tblStyle w:val="8"/>
        <w:tblW w:w="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202"/>
      </w:tblGrid>
      <w:tr>
        <w:trPr>
          <w:trHeight w:val="0" w:hRule="atLeast"/>
          <w:tblCellSpacing w:w="0" w:type="dxa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struct DEXConfig {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address dexAddress;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// DEX 合约地址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bool active;      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// DEX 状态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address[] </w:t>
            </w:r>
            <w:r>
              <w:rPr>
                <w:rStyle w:val="12"/>
                <w:rFonts w:hint="default" w:ascii="Courier New" w:hAnsi="Courier New" w:eastAsia="Courier New" w:cs="Courier New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public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foundationDEXes;</w:t>
            </w:r>
          </w:p>
        </w:tc>
      </w:tr>
    </w:tbl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DEX 地址由基金会治理投票更新，确保可信性和兼容性（支持 Uniswap V3 或类似 AMM 协议）。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交易对定位：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查询用户账户余额，获取持有的代币列表（TokenList = {T_1, T_2, ..., T_n}）。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对每个基金会 DEX，调用标准 AMM 接口（如 Uniswap V3 的 getPool）获取 FCC 交易对：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8394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function getPool(address tokenA, address tokenB) external view returns (address pool, uint256 reserveA, uint256 reserveB);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84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计算交易对价格：</w:t>
      </w:r>
    </w:p>
    <w:p>
      <w:pPr>
        <w:keepNext w:val="0"/>
        <w:keepLines w:val="0"/>
        <w:widowControl/>
        <w:numPr>
          <w:ilvl w:val="1"/>
          <w:numId w:val="2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对于 AMM（如 Uniswap V3），价格通过储备量计算：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/>
          <w:color w:val="000000"/>
        </w:rPr>
        <w:t>Price_FCC(T_i) = reserve_T_i / reserve_FCC</w:t>
      </w:r>
    </w:p>
    <w:p>
      <w:pPr>
        <w:keepNext w:val="0"/>
        <w:keepLines w:val="0"/>
        <w:widowControl/>
        <w:numPr>
          <w:ilvl w:val="1"/>
          <w:numId w:val="2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考虑交易滑点，使用 AMM 价格曲线公式：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412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Amount_FCC = Amount_T_i × reserve_FCC / (reserve_T_i + Amount_T_i)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Slippage =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- (Amount_FCC / Expected_Amount_FCC)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选择最优交易对（基于加权公式）：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8102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720" w:leftChars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720" w:leftChars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Score(T_i) = w_1 × reserve_FCC + w_2 × (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 Slippage(T_i)) + w_3 × Price_FCC(T_i)</w:t>
            </w:r>
          </w:p>
        </w:tc>
      </w:tr>
    </w:tbl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reserve_FCC：交易对中 FCC 储备量。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Slippage(T_i)：预计滑点（基于交易量）。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Price_FCC(T_i)：单位 T_i 可兑换的 FCC 数量。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840"/>
        </w:tabs>
        <w:ind w:left="11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权重：w_1 = 0.5, w_2 = 0.3, w_3 = 0.2（可调）。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若无直接 FCC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/T_i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交易对，使用多跳路径（如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T_i → USDT → FCC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），通过 Dijkstra 算法计算最优路径（最大跳数 3）。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DEX 数量：初始 3-5 个基金会指定 DEX。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最大路径跳数：3 跳（避免高延迟）。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储备量更新频率：每区块（约 400 毫秒，同步 HTTS 的 PoH 周期）。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定位过程耗时 &lt; 30 毫秒（基于链上查询，减少了注册表开销）。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3）</w:t>
      </w:r>
      <w:r>
        <w:rPr>
          <w:rFonts w:hint="default"/>
          <w:b/>
          <w:bCs/>
          <w:lang w:val="en-US" w:eastAsia="zh-CN"/>
        </w:rPr>
        <w:t>兑换器执行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根据定位的交易对，发起兑换交易，将用户代币转换为 FCC。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兑换预估：</w:t>
      </w:r>
    </w:p>
    <w:p>
      <w:pPr>
        <w:keepNext w:val="0"/>
        <w:keepLines w:val="0"/>
        <w:widowControl/>
        <w:numPr>
          <w:ilvl w:val="1"/>
          <w:numId w:val="23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ans-serif" w:hAnsi="sans-serif" w:eastAsia="sans-serif" w:cs="sans-serif"/>
          <w:color w:val="000000"/>
        </w:rPr>
        <w:t>计算所需 FCC 数量：</w:t>
      </w:r>
      <w:r>
        <w:rPr>
          <w:rFonts w:ascii="monospace" w:hAnsi="monospace" w:eastAsia="monospace" w:cs="monospace"/>
          <w:color w:val="000000"/>
          <w:sz w:val="20"/>
          <w:szCs w:val="20"/>
        </w:rPr>
        <w:t>RequiredFCC = GasLimit × GasPrice × (1 + Buffer)</w:t>
      </w:r>
      <w:r>
        <w:rPr>
          <w:rFonts w:hint="default" w:ascii="sans-serif" w:hAnsi="sans-serif" w:eastAsia="sans-serif" w:cs="sans-serif"/>
          <w:color w:val="000000"/>
        </w:rPr>
        <w:t>，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Buffer = 10%</w:t>
      </w:r>
      <w:r>
        <w:rPr>
          <w:rFonts w:hint="default" w:ascii="sans-serif" w:hAnsi="sans-serif" w:eastAsia="sans-serif" w:cs="sans-serif"/>
          <w:color w:val="000000"/>
        </w:rPr>
        <w:t>（防止价格波动）。</w:t>
      </w:r>
    </w:p>
    <w:p>
      <w:pPr>
        <w:keepNext w:val="0"/>
        <w:keepLines w:val="0"/>
        <w:widowControl/>
        <w:numPr>
          <w:ilvl w:val="1"/>
          <w:numId w:val="23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ans-serif" w:hAnsi="sans-serif" w:eastAsia="sans-serif" w:cs="sans-serif"/>
          <w:color w:val="000000"/>
        </w:rPr>
        <w:t xml:space="preserve">根据交易对价格，计算所需代币 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T_i</w:t>
      </w:r>
      <w:r>
        <w:rPr>
          <w:rFonts w:hint="default" w:ascii="sans-serif" w:hAnsi="sans-serif" w:eastAsia="sans-serif" w:cs="sans-serif"/>
          <w:color w:val="000000"/>
        </w:rPr>
        <w:t xml:space="preserve"> 的数量：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8391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Amount_T_i = RequiredFCC / Price_FCC(T_i) × (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+ Slippage)</w:t>
            </w:r>
          </w:p>
        </w:tc>
      </w:tr>
    </w:tbl>
    <w:p>
      <w:pPr>
        <w:keepNext w:val="0"/>
        <w:keepLines w:val="0"/>
        <w:widowControl/>
        <w:numPr>
          <w:ilvl w:val="0"/>
          <w:numId w:val="23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交易构造：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构造 DEX 兑换交易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SwapTx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8387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function swap(address user, address tokenIn, address tokenOut, uint256 amountIn, uint256 amountOutMin) external;</w:t>
            </w:r>
          </w:p>
        </w:tc>
      </w:tr>
    </w:tbl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0"/>
        <w:ind w:left="168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sz w:val="20"/>
          <w:szCs w:val="20"/>
        </w:rPr>
        <w:t>tokenIn</w:t>
      </w:r>
      <w:r>
        <w:rPr>
          <w:rFonts w:hint="default" w:ascii="sans-serif" w:hAnsi="sans-serif" w:eastAsia="sans-serif" w:cs="sans-serif"/>
          <w:color w:val="000000"/>
        </w:rPr>
        <w:t>：用户持有的代币（如 ETH）。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105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monospace" w:hAnsi="monospace" w:eastAsia="monospace" w:cs="monospace"/>
          <w:color w:val="000000"/>
          <w:sz w:val="20"/>
          <w:szCs w:val="20"/>
        </w:rPr>
        <w:t>tokenOut</w:t>
      </w:r>
      <w:r>
        <w:rPr>
          <w:rFonts w:hint="default" w:ascii="sans-serif" w:hAnsi="sans-serif" w:eastAsia="sans-serif" w:cs="sans-serif"/>
          <w:color w:val="000000"/>
        </w:rPr>
        <w:t>：FCC。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105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monospace" w:hAnsi="monospace" w:eastAsia="monospace" w:cs="monospace"/>
          <w:color w:val="000000"/>
          <w:sz w:val="20"/>
          <w:szCs w:val="20"/>
        </w:rPr>
        <w:t>amountIn</w:t>
      </w:r>
      <w:r>
        <w:rPr>
          <w:rFonts w:hint="default" w:ascii="sans-serif" w:hAnsi="sans-serif" w:eastAsia="sans-serif" w:cs="sans-serif"/>
          <w:color w:val="000000"/>
        </w:rPr>
        <w:t>：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Amount_T_i</w:t>
      </w:r>
      <w:r>
        <w:rPr>
          <w:rFonts w:hint="default" w:ascii="sans-serif" w:hAnsi="sans-serif" w:eastAsia="sans-serif" w:cs="sans-serif"/>
          <w:color w:val="000000"/>
        </w:rPr>
        <w:t>。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105" w:beforeAutospacing="0"/>
        <w:ind w:left="168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monospace" w:hAnsi="monospace" w:eastAsia="monospace" w:cs="monospace"/>
          <w:color w:val="000000"/>
          <w:sz w:val="20"/>
          <w:szCs w:val="20"/>
        </w:rPr>
        <w:t>amountOutMin</w:t>
      </w:r>
      <w:r>
        <w:rPr>
          <w:rFonts w:hint="default" w:ascii="sans-serif" w:hAnsi="sans-serif" w:eastAsia="sans-serif" w:cs="sans-serif"/>
          <w:color w:val="000000"/>
        </w:rPr>
        <w:t>：最小输出 FCC（考虑滑点）。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用户通过签名授权链代理执行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SwapTx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（基于 EIP-712）。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执行流程：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链上的 Gas 兑换合约（</w:t>
      </w:r>
      <w:r>
        <w:rPr>
          <w:rFonts w:ascii="monospace" w:hAnsi="monospace" w:eastAsia="monospace" w:cs="monospace"/>
          <w:color w:val="000000"/>
          <w:sz w:val="20"/>
          <w:szCs w:val="20"/>
        </w:rPr>
        <w:t>GasConverter</w:t>
      </w:r>
      <w:r>
        <w:rPr>
          <w:rFonts w:hint="default" w:ascii="sans-serif" w:hAnsi="sans-serif" w:eastAsia="sans-serif" w:cs="sans-serif"/>
          <w:color w:val="000000"/>
        </w:rPr>
        <w:t xml:space="preserve">）调用基金会 DEX 合约的 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swap</w:t>
      </w:r>
      <w:r>
        <w:rPr>
          <w:rFonts w:hint="default" w:ascii="sans-serif" w:hAnsi="sans-serif" w:eastAsia="sans-serif" w:cs="sans-serif"/>
          <w:color w:val="000000"/>
        </w:rPr>
        <w:t xml:space="preserve"> 函数。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兑换后的 FCC 存入用户账户（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Account[User].FCC_Balance += Amount_FCC</w:t>
      </w:r>
      <w:r>
        <w:rPr>
          <w:rFonts w:hint="default" w:ascii="sans-serif" w:hAnsi="sans-serif" w:eastAsia="sans-serif" w:cs="sans-serif"/>
          <w:color w:val="000000"/>
        </w:rPr>
        <w:t>）。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若兑换失败（例如流动性不足），回滚交易并通知用户。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滑点容忍度：5%（可由用户自定义）。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兑换超时：1 秒（防止 DEX 合约响应延迟）。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兑换执行耗时 &lt; 400 毫秒（取决于 DEX 合约执行速度）。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4）</w:t>
      </w:r>
      <w:r>
        <w:rPr>
          <w:rFonts w:hint="default"/>
          <w:b/>
          <w:bCs/>
          <w:lang w:val="en-US" w:eastAsia="zh-CN"/>
        </w:rPr>
        <w:t>Gas 费用预估器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验证兑换后的 FCC 是否足以支付 Gas 费用，并完成交易。实现：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兑换完成后，重新检查 Account[User].FCC_Balance ≥ RequiredFCC。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若满足，扣除 Gas 费用并执行交易 Tx。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若不足，尝试其他基金会 DEX 或交易对，或中止交易，返回错误码（INSUFFICIENT_FCC）。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最大重试次数：3 次（不同交易对或 DEX）。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检查耗时：&lt; 10 毫秒。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费用验证耗时 &lt; 10 毫秒。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5）</w:t>
      </w:r>
      <w:r>
        <w:rPr>
          <w:rFonts w:hint="default"/>
          <w:b/>
          <w:bCs/>
          <w:lang w:val="en-US" w:eastAsia="zh-CN"/>
        </w:rPr>
        <w:t>安全验证模块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确保基金会 DEX 数据可信，防止价格操纵或恶意行为。实现：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DEX 可信性验证：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仅允许基金会通过治理合约（FoundationConfig）设置的 DEX 地址。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验证 DEX 合约是否符合标准 AMM 接口（如 Uniswap V3）。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价格操纵防护：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检查交易对储备量（reserve_FCC, reserve_T_i），若储备量 &lt; 1000 FCC，拒绝使用该交易对。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限制单笔交易的兑换量（≤ 1% 交易对流动性）。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签名授权：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用户通过 EIP-712 签名授权 GasConverter 合约操作代币。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签名包含时间戳，过期时间 15 秒，防止重放攻击。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回滚机制：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若兑换失败或检测到异常（如滑点超过 5%），交易回滚，用户代币不被扣除。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参数：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最小储备量：1000 FCC。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兑换量限制：1% 交易对流动性。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ind w:left="840" w:leftChars="0" w:right="0" w:righ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签名过期时间：15 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性能：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安全验证耗时 &lt; 30 毫秒。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3.2.4</w:t>
      </w:r>
      <w:r>
        <w:rPr>
          <w:rFonts w:hint="default"/>
          <w:b/>
          <w:bCs/>
          <w:lang w:val="en-US" w:eastAsia="zh-CN"/>
        </w:rPr>
        <w:t>工作流程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imSun" w:hAnsi="SimSun" w:eastAsia="SimSun" w:cs="SimSun"/>
          <w:b/>
          <w:bCs/>
          <w:sz w:val="24"/>
        </w:rPr>
        <w:t>1）</w:t>
      </w:r>
      <w:r>
        <w:rPr>
          <w:rFonts w:hint="default" w:ascii="sans-serif" w:hAnsi="sans-serif" w:eastAsia="sans-serif" w:cs="sans-serif"/>
          <w:b/>
          <w:bCs/>
          <w:color w:val="000000"/>
        </w:rPr>
        <w:t>交易提交：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用户提交交易 Tx（包含 GasLimit 和签名）。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imSun" w:hAnsi="SimSun" w:eastAsia="SimSun" w:cs="SimSun"/>
          <w:b/>
          <w:bCs/>
          <w:sz w:val="24"/>
        </w:rPr>
        <w:t>2）</w:t>
      </w:r>
      <w:r>
        <w:rPr>
          <w:rFonts w:hint="default" w:ascii="sans-serif" w:hAnsi="sans-serif" w:eastAsia="sans-serif" w:cs="sans-serif"/>
          <w:b/>
          <w:bCs/>
          <w:color w:val="000000"/>
        </w:rPr>
        <w:t>余额检查：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节点检查 Account[User].FCC_Balance。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若余额不足，进入兑换流程。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eastAsia" w:ascii="SimSun" w:hAnsi="SimSun" w:eastAsia="SimSun" w:cs="SimSun"/>
          <w:b/>
          <w:bCs/>
          <w:sz w:val="24"/>
        </w:rPr>
        <w:t xml:space="preserve"> </w:t>
      </w:r>
      <w:r>
        <w:rPr>
          <w:rFonts w:hint="default" w:ascii="SimSun" w:hAnsi="SimSun" w:eastAsia="SimSun" w:cs="SimSun"/>
          <w:b/>
          <w:bCs/>
          <w:sz w:val="24"/>
        </w:rPr>
        <w:t>3）</w:t>
      </w:r>
      <w:r>
        <w:rPr>
          <w:rFonts w:hint="default" w:ascii="sans-serif" w:hAnsi="sans-serif" w:eastAsia="sans-serif" w:cs="sans-serif"/>
          <w:b/>
          <w:bCs/>
          <w:color w:val="000000"/>
        </w:rPr>
        <w:t>交易对定位：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查询基金会 DEX 地址（foundation DEX Address），获取 FCC 交易对。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使用AMM价格曲线和加权公式选择最优交易对或路径。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eastAsia" w:ascii="SimSun" w:hAnsi="SimSun" w:eastAsia="SimSun" w:cs="SimSun"/>
          <w:b/>
          <w:bCs/>
          <w:sz w:val="24"/>
        </w:rPr>
        <w:t xml:space="preserve"> </w:t>
      </w:r>
      <w:r>
        <w:rPr>
          <w:rFonts w:hint="default" w:ascii="SimSun" w:hAnsi="SimSun" w:eastAsia="SimSun" w:cs="SimSun"/>
          <w:b/>
          <w:bCs/>
          <w:sz w:val="24"/>
        </w:rPr>
        <w:t>4）</w:t>
      </w:r>
      <w:r>
        <w:rPr>
          <w:rFonts w:hint="default" w:ascii="sans-serif" w:hAnsi="sans-serif" w:eastAsia="sans-serif" w:cs="sans-serif"/>
          <w:b/>
          <w:bCs/>
          <w:color w:val="000000"/>
        </w:rPr>
        <w:t>兑换执行：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构造并执行 SwapTx，将用户代币兑换为 FCC。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更新用户账户余额。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imSun" w:hAnsi="SimSun" w:eastAsia="SimSun" w:cs="SimSun"/>
          <w:b/>
          <w:bCs/>
          <w:sz w:val="24"/>
        </w:rPr>
        <w:t>5）</w:t>
      </w:r>
      <w:r>
        <w:rPr>
          <w:rFonts w:hint="default" w:ascii="sans-serif" w:hAnsi="sans-serif" w:eastAsia="sans-serif" w:cs="sans-serif"/>
          <w:b/>
          <w:bCs/>
          <w:color w:val="000000"/>
        </w:rPr>
        <w:t>交易完成：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验证 FCC 余额，扣除 Gas 费用，执行 Tx。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若失败，回滚并返回错误。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流程图：</w:t>
      </w:r>
    </w:p>
    <w:p>
      <w:pPr>
        <w:pStyle w:val="9"/>
        <w:spacing w:before="16"/>
        <w:ind w:left="0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316095" cy="5821680"/>
            <wp:effectExtent l="0" t="0" r="1905" b="20320"/>
            <wp:docPr id="1" name="Picture 1" descr="Screenshot 2025-08-28 at 16.32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8-28 at 16.32.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before="16"/>
        <w:ind w:left="0"/>
      </w:pPr>
    </w:p>
    <w:p>
      <w:pPr>
        <w:pStyle w:val="3"/>
        <w:numPr>
          <w:ilvl w:val="1"/>
          <w:numId w:val="10"/>
        </w:numPr>
        <w:tabs>
          <w:tab w:val="left" w:pos="513"/>
        </w:tabs>
        <w:spacing w:before="0" w:after="0" w:line="240" w:lineRule="auto"/>
        <w:ind w:left="513" w:right="0" w:hanging="398"/>
        <w:jc w:val="left"/>
        <w:rPr>
          <w:rFonts w:hint="default"/>
          <w:lang w:val="en-US" w:eastAsia="zh-CN"/>
        </w:rPr>
      </w:pPr>
      <w:bookmarkStart w:id="18" w:name="_Toc1197362761"/>
      <w:r>
        <w:rPr>
          <w:rFonts w:hint="default"/>
          <w:lang w:val="en-US" w:eastAsia="zh-CN"/>
        </w:rPr>
        <w:t>零知识证明的MPC钱包</w:t>
      </w:r>
      <w:bookmarkEnd w:id="18"/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3.3.1</w:t>
      </w:r>
      <w:r>
        <w:rPr>
          <w:rFonts w:hint="default"/>
          <w:b/>
          <w:bCs/>
          <w:lang w:val="en-US" w:eastAsia="zh-CN"/>
        </w:rPr>
        <w:t>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在基于 High-Throughput Temporal Stake (HTTS) 公链的生态中，钱包私钥丢失是用户面临的主要安全问题之一。为解决此问题，我们设计了一种基于多方计算（MPC）的私钥存储方案，采用三方（3-of-3）秘密共享机制，其中任意两方（2-of-3）即可协作还原私钥，并将还原后的私钥安全传输到用户手机。与在线签名方案不同，该方案专注于离线私钥生成与还原，简化了用户操作，同时保持高安全性和去中心化特性。本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节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详细介绍 MPC 的原理、数学推导、具体实现方案及安全性和性能分析。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3.3.2</w:t>
      </w:r>
      <w:r>
        <w:rPr>
          <w:rFonts w:hint="default"/>
          <w:b/>
          <w:bCs/>
          <w:lang w:val="en-US" w:eastAsia="zh-CN"/>
        </w:rPr>
        <w:t>设计目标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安全性：私钥分片存储在三方，单方泄露不影响安全性，任意两方可安全还原。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用户友好性：用户无需管理完整私钥，丢失手机后可通过两方协作恢复。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离线性：无需在线签名，仅需将还原私钥传输到用户手机。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高效性：私钥生成与还原过程低延迟（&lt; 1 秒），适合移动端应用。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去中心化：避免依赖单一托管方，增强用户信任。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 xml:space="preserve">3.3.3 </w:t>
      </w:r>
      <w:r>
        <w:rPr>
          <w:rFonts w:hint="default"/>
          <w:b/>
          <w:bCs/>
          <w:lang w:val="en-US" w:eastAsia="zh-CN"/>
        </w:rPr>
        <w:t>MPC 原理与推导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MPC 原理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多方计算（MPC）是一种密码学技术，允许多方在不泄露各自输入的情况下，共同计算一个函数的结果。在私钥存储场景中，MPC 用于将私钥分割为多个分片，存储在不同方（例如用户手机、服务器、备份节点），并通过协作还原完整私钥。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FC钱包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采用 Shamir 秘密共享（Shamir’s Secret Sharing） 作为核心 MPC 协议，确保任意两方（2-of-3）可还原私钥，而单方无法获取任何有用信息。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Shamir 秘密共享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Shamir 秘密共享基于拉格朗日插值多项式，将秘密（私钥）分割为 ( n ) 个分片，任意 ( t ) 个分片可还原秘密（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t&lt;=n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）。在本方案中，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n=3n = 3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n = 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（三方），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t=2t = 2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t = 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（任意两方）。</w:t>
      </w: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数学原理：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0"/>
        <w:ind w:left="72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假设私钥为 ( S )（一个大整数，例如 256 位 ECDSA 私钥）。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/>
        <w:ind w:left="7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imSun" w:hAnsi="SimSun" w:eastAsia="SimSun" w:cs="SimSun"/>
          <w:sz w:val="24"/>
        </w:rPr>
        <w:t>选择一个有限域F</w:t>
      </w:r>
      <w:r>
        <w:rPr>
          <w:rFonts w:hint="default" w:ascii="SimSun" w:hAnsi="SimSun" w:eastAsia="SimSun" w:cs="SimSun"/>
          <w:sz w:val="24"/>
          <w:vertAlign w:val="subscript"/>
        </w:rPr>
        <w:t>p</w:t>
      </w:r>
      <w:r>
        <w:rPr>
          <w:rFonts w:hint="default" w:ascii="sans-serif" w:hAnsi="sans-serif" w:eastAsia="sans-serif" w:cs="sans-serif"/>
          <w:color w:val="000000"/>
        </w:rPr>
        <w:t>，其中 ( p ) 是大于 ( S ) 的质数（例如，secp256k1 曲线使用的质数）。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/>
        <w:ind w:left="720" w:leftChars="0" w:hanging="420" w:firstLineChars="0"/>
      </w:pPr>
      <w:r>
        <w:rPr>
          <w:rFonts w:hint="default" w:ascii="sans-serif" w:hAnsi="sans-serif" w:eastAsia="sans-serif" w:cs="sans-serif"/>
          <w:color w:val="000000"/>
        </w:rPr>
        <w:t xml:space="preserve">构造一个 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t−1=1t-1 = 1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t-1 = 1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default" w:ascii="sans-serif" w:hAnsi="sans-serif" w:eastAsia="sans-serif" w:cs="sans-serif"/>
          <w:color w:val="000000"/>
        </w:rPr>
        <w:t>次多项式：</w:t>
      </w:r>
    </w:p>
    <w:p>
      <w:pPr>
        <w:keepNext w:val="0"/>
        <w:keepLines w:val="0"/>
        <w:widowControl/>
        <w:suppressLineNumbers w:val="0"/>
        <w:ind w:left="720" w:leftChars="0"/>
        <w:jc w:val="center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f(x)=S+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a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mod  p</w:t>
      </w:r>
    </w:p>
    <w:p>
      <w:pPr>
        <w:ind w:left="720" w:leftChars="0"/>
      </w:pPr>
    </w:p>
    <w:p>
      <w:pPr>
        <w:keepNext w:val="0"/>
        <w:keepLines w:val="0"/>
        <w:widowControl/>
        <w:suppressLineNumbers w:val="0"/>
        <w:ind w:firstLine="880" w:firstLineChars="4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其中a</w:t>
      </w:r>
      <w:r>
        <w:rPr>
          <w:rFonts w:hint="default" w:ascii="sans-serif" w:hAnsi="sans-serif" w:eastAsia="sans-serif" w:cs="sans-serif"/>
          <w:color w:val="000000"/>
          <w:vertAlign w:val="subscript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是随机系数，( S ) 是秘密（私钥）。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0"/>
        </w:tabs>
        <w:ind w:left="840" w:lef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为三方生成分片：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ind w:left="1260" w:leftChars="0" w:hanging="420" w:firstLineChars="0"/>
        <w:jc w:val="left"/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选择三个不同非零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点x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baseline"/>
          <w:lang w:eastAsia="zh-CN" w:bidi="ar"/>
        </w:rPr>
        <w:t>，x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baseline"/>
          <w:lang w:eastAsia="zh-CN" w:bidi="ar"/>
        </w:rPr>
        <w:t>，x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eastAsia" w:ascii="Apple LiGothic" w:hAnsi="Apple LiGothic" w:eastAsia="Apple LiGothic" w:cs="Apple LiGothic"/>
          <w:color w:val="000000"/>
          <w:kern w:val="0"/>
          <w:sz w:val="24"/>
          <w:szCs w:val="24"/>
          <w:vertAlign w:val="baseline"/>
          <w:lang w:eastAsia="zh-CN" w:bidi="ar"/>
        </w:rPr>
        <w:t>∈</w:t>
      </w:r>
      <w:r>
        <w:rPr>
          <w:rFonts w:hint="default" w:ascii="Apple LiGothic" w:hAnsi="Apple LiGothic" w:eastAsia="Apple LiGothic" w:cs="Apple LiGothic"/>
          <w:color w:val="000000"/>
          <w:kern w:val="0"/>
          <w:sz w:val="24"/>
          <w:szCs w:val="24"/>
          <w:vertAlign w:val="baseline"/>
          <w:lang w:eastAsia="zh-CN" w:bidi="ar"/>
        </w:rPr>
        <w:t>F</w:t>
      </w:r>
      <w:r>
        <w:rPr>
          <w:rFonts w:hint="default" w:ascii="Apple LiGothic" w:hAnsi="Apple LiGothic" w:eastAsia="Apple LiGothic" w:cs="Apple LiGothic"/>
          <w:color w:val="000000"/>
          <w:kern w:val="0"/>
          <w:sz w:val="24"/>
          <w:szCs w:val="24"/>
          <w:vertAlign w:val="subscript"/>
          <w:lang w:eastAsia="zh-CN" w:bidi="ar"/>
        </w:rPr>
        <w:t>p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（例如x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=1,x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=2,x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=3）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ind w:left="1260" w:leftChars="0" w:hanging="420" w:firstLineChars="0"/>
        <w:jc w:val="left"/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</w:pP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计算分片：（x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,y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=f(x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)）（x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,y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=f(x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)）（x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,y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=f(x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Apple LiGothic" w:hAnsi="Apple LiGothic" w:eastAsia="Apple LiGothic" w:cs="Apple LiGothic"/>
          <w:b w:val="0"/>
          <w:bCs w:val="0"/>
          <w:color w:val="000000"/>
          <w:kern w:val="0"/>
          <w:sz w:val="24"/>
          <w:szCs w:val="24"/>
          <w:vertAlign w:val="baseline"/>
          <w:lang w:eastAsia="zh-CN" w:bidi="ar"/>
        </w:rPr>
        <w:t>)）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还原秘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钥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ind w:left="1260" w:leftChars="0" w:hanging="420" w:firstLineChars="0"/>
        <w:jc w:val="left"/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任意两方提供分片，例如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(x1,y1),(x2,y2)(x_1, y_1), (x_2, y_2)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1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vertAlign w:val="subscript"/>
          <w:lang w:val="en-US" w:eastAsia="zh-CN" w:bidi="ar"/>
        </w:rPr>
        <w:t>1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vertAlign w:val="subscript"/>
          <w:lang w:val="en-US"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vertAlign w:val="subscript"/>
          <w:lang w:val="en-US"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使用拉格朗日插值还原多项式：</w:t>
      </w:r>
    </w:p>
    <w:p>
      <w:pPr>
        <w:keepNext w:val="0"/>
        <w:keepLines w:val="0"/>
        <w:widowControl/>
        <w:suppressLineNumbers w:val="0"/>
        <w:ind w:left="720" w:leftChars="0"/>
        <w:jc w:val="left"/>
      </w:pPr>
      <m:oMathPara>
        <m:oMath>
          <m:r>
            <m:rPr/>
            <w:rPr>
              <w:rFonts w:hint="default" w:ascii="DejaVu Math TeX Gyre" w:hAnsi="DejaVu Math TeX Gyre"/>
            </w:rPr>
            <m:t>f(x)</m:t>
          </m:r>
          <m:r>
            <m:rPr/>
            <w:rPr>
              <w:rFonts w:ascii="DejaVu Math TeX Gyre" w:hAnsi="DejaVu Math TeX Gyre"/>
            </w:rPr>
            <m:t>=</m:t>
          </m:r>
          <m:nary>
            <m:naryPr>
              <m:chr m:val="∑"/>
              <m:grow m:val="1"/>
              <m:limLoc m:val="undOvr"/>
              <m:ctrlPr>
                <w:rPr>
                  <w:rFonts w:ascii="DejaVu Math TeX Gyre" w:hAnsi="DejaVu Math TeX Gyre"/>
                  <w:i/>
                </w:rPr>
              </m:ctrlPr>
            </m:naryPr>
            <m:sub>
              <m:r>
                <m:rPr/>
                <w:rPr>
                  <w:rFonts w:hint="default" w:ascii="DejaVu Math TeX Gyre" w:hAnsi="DejaVu Math TeX Gyre"/>
                </w:rPr>
                <m:t>i=1</m:t>
              </m:r>
              <m:ctrlPr>
                <w:rPr>
                  <w:rFonts w:ascii="DejaVu Math TeX Gyre" w:hAnsi="DejaVu Math TeX Gyre"/>
                  <w:i/>
                </w:rPr>
              </m:ctrlPr>
            </m:sub>
            <m:sup>
              <m:r>
                <m:rPr/>
                <w:rPr>
                  <w:rFonts w:hint="default" w:ascii="DejaVu Math TeX Gyre" w:hAnsi="DejaVu Math TeX Gyre"/>
                </w:rPr>
                <m:t>2</m:t>
              </m:r>
              <m:ctrlPr>
                <w:rPr>
                  <w:rFonts w:ascii="DejaVu Math TeX Gyre" w:hAnsi="DejaVu Math TeX Gyre"/>
                  <w:i/>
                </w:rPr>
              </m:ctrlPr>
            </m:sup>
            <m:e>
              <m:r>
                <m:rPr/>
                <w:rPr>
                  <w:rFonts w:hint="default" w:ascii="DejaVu Math TeX Gyre" w:hAnsi="DejaVu Math TeX Gyre"/>
                </w:rPr>
                <m:t>Yi∗Li(x)</m:t>
              </m:r>
              <m:ctrlPr>
                <w:rPr>
                  <w:rFonts w:ascii="DejaVu Math TeX Gyre" w:hAnsi="DejaVu Math TeX Gyre"/>
                  <w:i/>
                </w:rPr>
              </m:ctrlPr>
            </m:e>
          </m:nary>
        </m:oMath>
      </m:oMathPara>
    </w:p>
    <w:p>
      <w:pPr>
        <w:keepNext w:val="0"/>
        <w:keepLines w:val="0"/>
        <w:widowControl/>
        <w:suppressLineNumbers w:val="0"/>
        <w:ind w:left="720" w:leftChars="0" w:firstLine="840" w:firstLineChars="35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其中拉格朗日基多项式为：</w:t>
      </w:r>
    </w:p>
    <w:p>
      <w:pPr>
        <w:pStyle w:val="9"/>
        <w:spacing w:before="16"/>
        <w:ind w:left="720" w:leftChars="0"/>
      </w:pPr>
      <m:oMathPara>
        <m:oMath>
          <m:r>
            <m:rPr/>
            <w:rPr>
              <w:rFonts w:hint="default" w:ascii="DejaVu Math TeX Gyre" w:hAnsi="DejaVu Math TeX Gyre"/>
            </w:rPr>
            <m:t>Li(x)</m:t>
          </m:r>
          <m:r>
            <m:rPr/>
            <w:rPr>
              <w:rFonts w:ascii="DejaVu Math TeX Gyre" w:hAnsi="DejaVu Math TeX Gyre"/>
            </w:rPr>
            <m:t>=</m:t>
          </m:r>
          <m:nary>
            <m:naryPr>
              <m:chr m:val="∏"/>
              <m:limLoc m:val="undOvr"/>
              <m:ctrlPr>
                <w:rPr>
                  <w:rFonts w:ascii="DejaVu Math TeX Gyre" w:hAnsi="DejaVu Math TeX Gyre"/>
                  <w:i/>
                </w:rPr>
              </m:ctrlPr>
            </m:naryPr>
            <m:sub>
              <m:r>
                <m:rPr/>
                <w:rPr>
                  <w:rFonts w:hint="default" w:ascii="DejaVu Math TeX Gyre" w:hAnsi="DejaVu Math TeX Gyre"/>
                </w:rPr>
                <m:t>j</m:t>
              </m:r>
              <m:r>
                <m:rPr/>
                <w:rPr>
                  <w:rFonts w:ascii="DejaVu Math TeX Gyre" w:hAnsi="DejaVu Math TeX Gyre"/>
                </w:rPr>
                <m:t>≠</m:t>
              </m:r>
              <m:r>
                <m:rPr/>
                <w:rPr>
                  <w:rFonts w:hint="default" w:ascii="DejaVu Math TeX Gyre" w:hAnsi="DejaVu Math TeX Gyre"/>
                </w:rPr>
                <m:t>i</m:t>
              </m:r>
              <m:ctrlPr>
                <w:rPr>
                  <w:rFonts w:ascii="DejaVu Math TeX Gyre" w:hAnsi="DejaVu Math TeX Gyre"/>
                  <w:i/>
                </w:rPr>
              </m:ctrlPr>
            </m:sub>
            <m:sup>
              <m:ctrlPr>
                <w:rPr>
                  <w:rFonts w:ascii="DejaVu Math TeX Gyre" w:hAnsi="DejaVu Math TeX Gyre"/>
                  <w:i/>
                </w:rPr>
              </m:ctrlPr>
            </m:sup>
            <m:e>
              <m:f>
                <m:fPr>
                  <m:ctrlPr>
                    <w:rPr>
                      <w:rFonts w:ascii="DejaVu Math TeX Gyre" w:hAnsi="DejaVu Math TeX Gyre"/>
                      <w:i/>
                    </w:rPr>
                  </m:ctrlPr>
                </m:fPr>
                <m:num>
                  <m:r>
                    <m:rPr/>
                    <w:rPr>
                      <w:rFonts w:hint="default" w:ascii="DejaVu Math TeX Gyre" w:hAnsi="DejaVu Math TeX Gyre"/>
                    </w:rPr>
                    <m:t>x−xj</m:t>
                  </m:r>
                  <m:ctrlPr>
                    <w:rPr>
                      <w:rFonts w:ascii="DejaVu Math TeX Gyre" w:hAnsi="DejaVu Math TeX Gyre"/>
                      <w:i/>
                    </w:rPr>
                  </m:ctrlPr>
                </m:num>
                <m:den>
                  <m:r>
                    <m:rPr/>
                    <w:rPr>
                      <w:rFonts w:hint="default" w:ascii="DejaVu Math TeX Gyre" w:hAnsi="DejaVu Math TeX Gyre"/>
                    </w:rPr>
                    <m:t>xi−xj</m:t>
                  </m:r>
                  <m:ctrlPr>
                    <w:rPr>
                      <w:rFonts w:ascii="DejaVu Math TeX Gyre" w:hAnsi="DejaVu Math TeX Gyre"/>
                      <w:i/>
                    </w:rPr>
                  </m:ctrlPr>
                </m:den>
              </m:f>
              <m:ctrlPr>
                <w:rPr>
                  <w:rFonts w:ascii="DejaVu Math TeX Gyre" w:hAnsi="DejaVu Math TeX Gyre"/>
                  <w:i/>
                </w:rPr>
              </m:ctrlPr>
            </m:e>
          </m:nary>
        </m:oMath>
      </m:oMathPara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tabs>
          <w:tab w:val="clear" w:pos="420"/>
        </w:tabs>
        <w:ind w:left="1440" w:leftChars="0" w:right="0" w:righ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计算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S=f(0)S = f(0)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S = f(0)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pStyle w:val="9"/>
        <w:spacing w:before="16"/>
        <w:ind w:left="720" w:leftChars="0"/>
        <w:rPr>
          <w:rFonts w:hint="default"/>
        </w:rPr>
      </w:pPr>
      <m:oMathPara>
        <m:oMath>
          <m:r>
            <m:rPr/>
            <w:rPr>
              <w:rFonts w:hint="default" w:ascii="DejaVu Math TeX Gyre" w:hAnsi="DejaVu Math TeX Gyre"/>
            </w:rPr>
            <m:t>s</m:t>
          </m:r>
          <m:r>
            <m:rPr/>
            <w:rPr>
              <w:rFonts w:ascii="DejaVu Math TeX Gyre" w:hAnsi="DejaVu Math TeX Gyre"/>
            </w:rPr>
            <m:t>=</m:t>
          </m:r>
          <m:r>
            <m:rPr/>
            <w:rPr>
              <w:rFonts w:hint="default" w:ascii="DejaVu Math TeX Gyre" w:hAnsi="DejaVu Math TeX Gyre"/>
            </w:rPr>
            <m:t>y1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x2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x2−x1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>∗y2∗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x1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x1−x2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 xml:space="preserve">  mod p</m:t>
          </m:r>
        </m:oMath>
      </m:oMathPara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安全性：</w:t>
      </w:r>
    </w:p>
    <w:p>
      <w:pPr>
        <w:keepNext w:val="0"/>
        <w:keepLines w:val="0"/>
        <w:widowControl/>
        <w:numPr>
          <w:ilvl w:val="1"/>
          <w:numId w:val="32"/>
        </w:numPr>
        <w:suppressLineNumbers w:val="0"/>
        <w:ind w:left="1260" w:lef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单方分片 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(xi,yi)(x_i, y_i)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i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i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无法推导 ( S )，因 1 次多项式需至少 2 个点确定。</w:t>
      </w:r>
    </w:p>
    <w:p>
      <w:pPr>
        <w:keepNext w:val="0"/>
        <w:keepLines w:val="0"/>
        <w:widowControl/>
        <w:numPr>
          <w:ilvl w:val="1"/>
          <w:numId w:val="32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分片泄露部分信息后，剩余分片仍安全。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 xml:space="preserve">3.3.4  </w:t>
      </w:r>
      <w:r>
        <w:rPr>
          <w:rFonts w:hint="default"/>
          <w:b/>
          <w:bCs/>
          <w:lang w:val="en-US" w:eastAsia="zh-CN"/>
        </w:rPr>
        <w:t>MPC 钱包方案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架构设计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MPC 钱包方案采用三方（用户手机、链上服务器、备份节点）存储私钥分片，任意两方可协作还原私钥并传输到用户手机。架构如下：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ind w:left="126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用户手机：存储分片(x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,y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发起私钥生成和还原请求。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ind w:left="126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链上服务器：存储分片(x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,y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提供高可用性服务。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ind w:left="126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备份节点：存储分片(x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,y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由基金会或用户指定的可信节点运行。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ind w:left="126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私钥还原合约：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钱包私钥还原模块负责协调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ind w:left="1265" w:leftChars="0" w:hanging="425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安全传输模块：通过端到端加密将还原私钥传输到用户手机。</w:t>
      </w:r>
    </w:p>
    <w:p>
      <w:pPr>
        <w:pStyle w:val="9"/>
        <w:spacing w:before="16"/>
        <w:ind w:left="0"/>
        <w:rPr>
          <w:rFonts w:hint="default"/>
          <w:b w:val="0"/>
          <w:bCs w:val="0"/>
          <w:lang w:val="en-US" w:eastAsia="zh-CN"/>
        </w:rPr>
      </w:pPr>
    </w:p>
    <w:p>
      <w:pPr>
        <w:pStyle w:val="9"/>
        <w:spacing w:before="16"/>
        <w:ind w:left="0"/>
        <w:rPr>
          <w:b/>
          <w:bCs/>
        </w:rPr>
      </w:pPr>
      <w:r>
        <w:rPr>
          <w:rFonts w:hint="default"/>
          <w:b/>
          <w:bCs/>
          <w:lang w:val="en-US" w:eastAsia="zh-CN"/>
        </w:rPr>
        <w:t>工作流程</w:t>
      </w:r>
    </w:p>
    <w:p>
      <w:pPr>
        <w:pStyle w:val="9"/>
        <w:numPr>
          <w:ilvl w:val="0"/>
          <w:numId w:val="0"/>
        </w:numPr>
        <w:spacing w:before="16"/>
        <w:ind w:right="0" w:rightChars="0"/>
        <w:rPr>
          <w:b/>
          <w:bCs/>
        </w:rPr>
      </w:pPr>
      <w:r>
        <w:rPr>
          <w:rFonts w:hint="default"/>
          <w:b/>
          <w:bCs/>
          <w:lang w:eastAsia="zh-CN"/>
        </w:rPr>
        <w:t>1)</w:t>
      </w:r>
      <w:r>
        <w:rPr>
          <w:rFonts w:hint="default"/>
          <w:b/>
          <w:bCs/>
          <w:lang w:val="en-US" w:eastAsia="zh-CN"/>
        </w:rPr>
        <w:t>私钥生成与分片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初始化：</w:t>
      </w:r>
    </w:p>
    <w:p>
      <w:pPr>
        <w:keepNext w:val="0"/>
        <w:keepLines w:val="0"/>
        <w:widowControl/>
        <w:numPr>
          <w:ilvl w:val="1"/>
          <w:numId w:val="36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用户手机生成 256 位 ECDSA 私钥 ( S )（基于 secp256k1 曲线）。</w:t>
      </w:r>
    </w:p>
    <w:p>
      <w:pPr>
        <w:keepNext w:val="0"/>
        <w:keepLines w:val="0"/>
        <w:widowControl/>
        <w:numPr>
          <w:ilvl w:val="1"/>
          <w:numId w:val="36"/>
        </w:numPr>
        <w:suppressLineNumbers w:val="0"/>
        <w:ind w:left="1260" w:lef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选择有限域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vertAlign w:val="subscript"/>
          <w:lang w:eastAsia="zh-CN" w:bidi="ar"/>
        </w:rPr>
        <w:t>p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p=2256−232−977p = 2^{256} - 2^{32} - 977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p = 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baseline"/>
          <w:lang w:eastAsia="zh-CN" w:bidi="ar"/>
        </w:rPr>
        <w:t>2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^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perscript"/>
          <w:lang w:eastAsia="zh-CN" w:bidi="ar"/>
        </w:rPr>
        <w:t>256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 - 2^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perscript"/>
          <w:lang w:eastAsia="zh-CN" w:bidi="ar"/>
        </w:rPr>
        <w:t>32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 - 977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（secp256k1 域）。</w:t>
      </w:r>
    </w:p>
    <w:p>
      <w:pPr>
        <w:keepNext w:val="0"/>
        <w:keepLines w:val="0"/>
        <w:widowControl/>
        <w:numPr>
          <w:ilvl w:val="1"/>
          <w:numId w:val="36"/>
        </w:numPr>
        <w:suppressLineNumbers w:val="0"/>
        <w:ind w:left="1260" w:lef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构造 1 次多项式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f(x)=S+a1xmod  pf(x) = S + a_1 x \mod p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f(x) = S + a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1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vertAlign w:val="subscript"/>
          <w:lang w:val="en-US" w:eastAsia="zh-CN" w:bidi="ar"/>
        </w:rPr>
        <w:t xml:space="preserve"> 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 xml:space="preserve">x 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 xml:space="preserve"> 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mod p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，随机选择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a1a_1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a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分片生成：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计算分片：(1,y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),(2,y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),(3,y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分片分配：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1680"/>
        </w:tabs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(1,y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1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存储在用户手机（加密存储，AES-256）。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1680"/>
        </w:tabs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(2,y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存储在链上服务器（通过 HTTPS 传输，加密存储）。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1680"/>
        </w:tabs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(3,y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存储在备份节点（通过基金会治理指定）。</w:t>
      </w:r>
    </w:p>
    <w:p>
      <w:pPr>
        <w:keepNext w:val="0"/>
        <w:keepLines w:val="0"/>
        <w:widowControl/>
        <w:numPr>
          <w:ilvl w:val="0"/>
          <w:numId w:val="3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安全存储：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每个分片使用用户密码或生物识别加密（例如，PBKDF2 派生密钥）。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分片存储格式：</w:t>
      </w:r>
    </w:p>
    <w:tbl>
      <w:tblPr>
        <w:tblStyle w:val="8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401"/>
      </w:tblGrid>
      <w:tr>
        <w:trPr>
          <w:trHeight w:val="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single" w:color="6CE26C" w:sz="24" w:space="0"/>
            </w:tcBorders>
            <w:shd w:val="clear" w:color="auto" w:fill="F7F7F7"/>
            <w:tcMar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24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 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"x"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: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 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"y"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: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"encrypted_y1"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  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"publicKey"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: </w:t>
            </w: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"user_public_key"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}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ascii="sans-serif" w:hAnsi="sans-serif" w:eastAsia="sans-serif" w:cs="sans-serif"/>
          <w:b/>
          <w:bCs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  <w:t>2）</w:t>
      </w: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私钥还原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触发条件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用户手机丢失或重置，需恢复私钥。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用户通过新手机发起还原请求，包含用户身份验证（例如，KYC 或签名）。</w:t>
      </w:r>
    </w:p>
    <w:p>
      <w:pPr>
        <w:keepNext w:val="0"/>
        <w:keepLines w:val="0"/>
        <w:widowControl/>
        <w:numPr>
          <w:ilvl w:val="0"/>
          <w:numId w:val="42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分片收集：</w:t>
      </w:r>
    </w:p>
    <w:p>
      <w:pPr>
        <w:keepNext w:val="0"/>
        <w:keepLines w:val="0"/>
        <w:widowControl/>
        <w:numPr>
          <w:ilvl w:val="1"/>
          <w:numId w:val="42"/>
        </w:numPr>
        <w:suppressLineNumbers w:val="0"/>
        <w:spacing w:before="0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 xml:space="preserve">新手机向链上服务器和备份节点请求分片 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(x2,y2),(x3,y3)(x_2, y_2), (x_3, y_3)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default" w:ascii="sans-serif" w:hAnsi="sans-serif" w:eastAsia="sans-serif" w:cs="sans-serif"/>
          <w:color w:val="000000"/>
        </w:rPr>
        <w:t>。</w:t>
      </w:r>
    </w:p>
    <w:p>
      <w:pPr>
        <w:keepNext w:val="0"/>
        <w:keepLines w:val="0"/>
        <w:widowControl/>
        <w:numPr>
          <w:ilvl w:val="1"/>
          <w:numId w:val="42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服务器和备份节点验证用户身份。</w:t>
      </w:r>
    </w:p>
    <w:p>
      <w:pPr>
        <w:keepNext w:val="0"/>
        <w:keepLines w:val="0"/>
        <w:widowControl/>
        <w:numPr>
          <w:ilvl w:val="1"/>
          <w:numId w:val="42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分片通过端到端加密通道（ECDH 密钥协商）传输到新手机。</w:t>
      </w:r>
    </w:p>
    <w:p>
      <w:pPr>
        <w:keepNext w:val="0"/>
        <w:keepLines w:val="0"/>
        <w:widowControl/>
        <w:numPr>
          <w:ilvl w:val="0"/>
          <w:numId w:val="43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私钥计算：</w:t>
      </w:r>
    </w:p>
    <w:p>
      <w:pPr>
        <w:keepNext w:val="0"/>
        <w:keepLines w:val="0"/>
        <w:widowControl/>
        <w:numPr>
          <w:ilvl w:val="1"/>
          <w:numId w:val="43"/>
        </w:numPr>
        <w:suppressLineNumbers w:val="0"/>
        <w:ind w:left="1260" w:leftChars="0" w:hanging="420" w:firstLineChars="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新手机使用 Shamir 秘密共享算法，基于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(x2,y2),(x3,y3)(x_2, y_2), (x_3, y_3)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计算：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eastAsia="zh-CN" w:bidi="ar"/>
        </w:rPr>
      </w:pPr>
      <m:oMathPara>
        <m:oMath>
          <m:r>
            <m:rPr/>
            <w:rPr>
              <w:rFonts w:hint="default" w:ascii="DejaVu Math TeX Gyre" w:hAnsi="DejaVu Math TeX Gyre"/>
            </w:rPr>
            <m:t>s</m:t>
          </m:r>
          <m:r>
            <m:rPr/>
            <w:rPr>
              <w:rFonts w:ascii="DejaVu Math TeX Gyre" w:hAnsi="DejaVu Math TeX Gyre"/>
            </w:rPr>
            <m:t>=</m:t>
          </m:r>
          <m:r>
            <m:rPr/>
            <w:rPr>
              <w:rFonts w:hint="default" w:ascii="DejaVu Math TeX Gyre" w:hAnsi="DejaVu Math TeX Gyre"/>
            </w:rPr>
            <m:t>y2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x3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x3−x2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>∗y3∗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x2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x2−x3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 xml:space="preserve">  mod p</m:t>
          </m:r>
        </m:oMath>
      </m:oMathPara>
    </w:p>
    <w:p>
      <w:pPr>
        <w:keepNext w:val="0"/>
        <w:keepLines w:val="0"/>
        <w:widowControl/>
        <w:numPr>
          <w:ilvl w:val="1"/>
          <w:numId w:val="4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验证私钥：使用 ( S ) 生成公钥，检查是否匹配链上记录的公钥。</w:t>
      </w:r>
    </w:p>
    <w:p>
      <w:pPr>
        <w:keepNext w:val="0"/>
        <w:keepLines w:val="0"/>
        <w:widowControl/>
        <w:numPr>
          <w:ilvl w:val="0"/>
          <w:numId w:val="44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存储私钥：</w:t>
      </w:r>
    </w:p>
    <w:p>
      <w:pPr>
        <w:keepNext w:val="0"/>
        <w:keepLines w:val="0"/>
        <w:widowControl/>
        <w:numPr>
          <w:ilvl w:val="1"/>
          <w:numId w:val="44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还原的私钥 ( S ) 使用 AES-256 加密存储在用户手机（密钥由用户密码派生）。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3.3.</w:t>
      </w:r>
      <w:r>
        <w:rPr>
          <w:rFonts w:hint="default"/>
          <w:b/>
          <w:bCs/>
          <w:lang w:eastAsia="zh-CN"/>
        </w:rPr>
        <w:t>5</w:t>
      </w:r>
      <w:r>
        <w:rPr>
          <w:rFonts w:hint="default"/>
          <w:b/>
          <w:bCs/>
          <w:lang w:val="en-US" w:eastAsia="zh-CN"/>
        </w:rPr>
        <w:t xml:space="preserve"> 物理ID卡的MPC集成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物理ID卡通过内嵌加密芯片扩展MPC钱包功能，支持线下身份验证和支付。芯片存储密钥分片（基于Shamir秘密共享），通过NFC与外部设备（如POS机、读卡器）交互，执行离线签名或身份验证。卡内密钥分片与链上服务器和备份节点的分片一致，任意两方（2-of-3）可还原私钥，支持无网络环境下的安全交易。卡内存储少量资金（FCC或稳定币），支持零售、交通、酒店等场景的小额支付。ZKP技术确保身份验证过程不泄露隐私，适用于边境通关、灾害场景等。</w:t>
      </w:r>
    </w:p>
    <w:p>
      <w:pPr>
        <w:pStyle w:val="13"/>
        <w:keepNext w:val="0"/>
        <w:keepLines w:val="0"/>
        <w:widowControl/>
        <w:suppressLineNumbers w:val="0"/>
        <w:ind w:left="0" w:firstLine="0"/>
        <w:rPr>
          <w:rStyle w:val="12"/>
          <w:rFonts w:hint="default" w:ascii="monospace" w:hAnsi="monospace" w:eastAsia="monospace" w:cs="monospace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b/>
          <w:bCs/>
          <w:i w:val="0"/>
          <w:iCs w:val="0"/>
          <w:caps w:val="0"/>
          <w:color w:val="000000"/>
          <w:spacing w:val="0"/>
          <w:sz w:val="20"/>
          <w:szCs w:val="20"/>
        </w:rPr>
        <w:t>性能：</w:t>
      </w:r>
    </w:p>
    <w:p>
      <w:pPr>
        <w:pStyle w:val="13"/>
        <w:keepNext w:val="0"/>
        <w:keepLines w:val="0"/>
        <w:widowControl/>
        <w:numPr>
          <w:ilvl w:val="0"/>
          <w:numId w:val="45"/>
        </w:numPr>
        <w:suppressLineNumbers w:val="0"/>
        <w:ind w:left="840" w:leftChars="0" w:hanging="420" w:firstLineChars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离线签名耗时：&lt; 100 毫秒（基于NFC交互）。</w:t>
      </w:r>
    </w:p>
    <w:p>
      <w:pPr>
        <w:pStyle w:val="13"/>
        <w:keepNext w:val="0"/>
        <w:keepLines w:val="0"/>
        <w:widowControl/>
        <w:numPr>
          <w:ilvl w:val="0"/>
          <w:numId w:val="45"/>
        </w:numPr>
        <w:suppressLineNumbers w:val="0"/>
        <w:ind w:left="840" w:leftChars="0" w:hanging="420" w:firstLineChars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密钥分片安全性：单方泄露无法重构私钥，保障离线数据安全。</w:t>
      </w:r>
    </w:p>
    <w:p>
      <w:pPr>
        <w:pStyle w:val="13"/>
        <w:keepNext w:val="0"/>
        <w:keepLines w:val="0"/>
        <w:widowControl/>
        <w:numPr>
          <w:numId w:val="0"/>
        </w:numPr>
        <w:suppressLineNumbers w:val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b/>
          <w:bCs/>
          <w:i w:val="0"/>
          <w:iCs w:val="0"/>
          <w:caps w:val="0"/>
          <w:color w:val="000000"/>
          <w:spacing w:val="0"/>
          <w:sz w:val="20"/>
          <w:szCs w:val="20"/>
        </w:rPr>
        <w:t>适用场景：</w:t>
      </w: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零售支付、公共交通、灾害场景、跨境身份验证。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 xml:space="preserve">3.3.6 </w:t>
      </w:r>
      <w:r>
        <w:rPr>
          <w:rFonts w:hint="default"/>
          <w:b/>
          <w:bCs/>
          <w:lang w:val="en-US" w:eastAsia="zh-CN"/>
        </w:rPr>
        <w:t>与传统钱包对比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3094"/>
        <w:gridCol w:w="3095"/>
      </w:tblGrid>
      <w:tr>
        <w:tc>
          <w:tcPr>
            <w:tcW w:w="3094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特性</w:t>
            </w:r>
          </w:p>
        </w:tc>
        <w:tc>
          <w:tcPr>
            <w:tcW w:w="3094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传统钱包</w:t>
            </w:r>
          </w:p>
        </w:tc>
        <w:tc>
          <w:tcPr>
            <w:tcW w:w="3095" w:type="dxa"/>
            <w:shd w:val="clear" w:color="auto" w:fill="8DB3E2" w:themeFill="text2" w:themeFillTint="6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MPC 钱包 (HTTS)</w:t>
            </w:r>
          </w:p>
        </w:tc>
      </w:tr>
      <w:tr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私钥存储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用户本地</w:t>
            </w:r>
          </w:p>
        </w:tc>
        <w:tc>
          <w:tcPr>
            <w:tcW w:w="30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三方分片（2-of-3</w:t>
            </w: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eastAsia="zh-CN" w:bidi="ar"/>
              </w:rPr>
              <w:t>)</w:t>
            </w:r>
          </w:p>
        </w:tc>
      </w:tr>
      <w:tr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丢失恢复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助记词或备份</w:t>
            </w:r>
          </w:p>
        </w:tc>
        <w:tc>
          <w:tcPr>
            <w:tcW w:w="30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任意两方协作</w:t>
            </w:r>
          </w:p>
        </w:tc>
      </w:tr>
      <w:tr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安全性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单点泄露风险</w:t>
            </w:r>
          </w:p>
        </w:tc>
        <w:tc>
          <w:tcPr>
            <w:tcW w:w="30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分片泄露无风险</w:t>
            </w:r>
          </w:p>
        </w:tc>
      </w:tr>
      <w:tr>
        <w:tc>
          <w:tcPr>
            <w:tcW w:w="309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复杂度</w:t>
            </w:r>
          </w:p>
        </w:tc>
        <w:tc>
          <w:tcPr>
            <w:tcW w:w="309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简单</w:t>
            </w:r>
          </w:p>
        </w:tc>
        <w:tc>
          <w:tcPr>
            <w:tcW w:w="30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color w:val="000000"/>
                <w:kern w:val="0"/>
                <w:sz w:val="24"/>
                <w:szCs w:val="24"/>
                <w:lang w:val="en-US" w:eastAsia="zh-CN" w:bidi="ar"/>
              </w:rPr>
              <w:t>中等（需身份验证）</w:t>
            </w:r>
          </w:p>
        </w:tc>
      </w:tr>
    </w:tbl>
    <w:p>
      <w:pPr>
        <w:pStyle w:val="9"/>
        <w:spacing w:before="16"/>
        <w:ind w:left="0"/>
      </w:pPr>
    </w:p>
    <w:p>
      <w:pPr>
        <w:pStyle w:val="9"/>
        <w:spacing w:before="16"/>
        <w:ind w:left="0"/>
        <w:rPr>
          <w:rFonts w:hint="default"/>
        </w:rPr>
      </w:pPr>
    </w:p>
    <w:p>
      <w:pPr>
        <w:pStyle w:val="9"/>
        <w:spacing w:before="16"/>
        <w:ind w:left="0"/>
      </w:pPr>
    </w:p>
    <w:p>
      <w:pPr>
        <w:pStyle w:val="3"/>
        <w:numPr>
          <w:ilvl w:val="1"/>
          <w:numId w:val="10"/>
        </w:numPr>
        <w:tabs>
          <w:tab w:val="left" w:pos="513"/>
        </w:tabs>
        <w:spacing w:before="0" w:after="0" w:line="240" w:lineRule="auto"/>
        <w:ind w:left="513" w:right="0" w:hanging="398"/>
        <w:jc w:val="left"/>
        <w:rPr>
          <w:rFonts w:hint="default"/>
          <w:lang w:val="en-US" w:eastAsia="zh-CN"/>
        </w:rPr>
      </w:pPr>
      <w:bookmarkStart w:id="19" w:name="_Toc6668090"/>
      <w:r>
        <w:rPr>
          <w:rFonts w:hint="default"/>
          <w:lang w:val="en-US" w:eastAsia="zh-CN"/>
        </w:rPr>
        <w:t>数字身份与Web3</w:t>
      </w:r>
      <w:r>
        <w:rPr>
          <w:rFonts w:hint="default"/>
          <w:lang w:eastAsia="zh-CN"/>
        </w:rPr>
        <w:t xml:space="preserve"> </w:t>
      </w:r>
      <w:r>
        <w:rPr>
          <w:rFonts w:hint="default"/>
          <w:lang w:val="en-US" w:eastAsia="zh-CN"/>
        </w:rPr>
        <w:t>ID</w:t>
      </w:r>
      <w:bookmarkEnd w:id="19"/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3.4.1 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FCID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是为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(HTTS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共识算法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) 公链设计的去中心化身份（DID）解决方案，遵循 W3C DID 核心规范（v1.0） 和 可验证凭证（VC）数据模型（v2.0），借鉴 uPort 的用户友好设计，并通过基于 公钥基础设施（PKI） 的中心化 Digital ID 系统生成和管理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标识符，同时支持通过 Digital ID 找回 DID。Web3ID 允许用户使用去中心化域名命名（如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did:fc:john.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）增强标识可读性，通过与MPC钱包（基于 Shamir 秘密共享，3-of-3 分片，2-of-3 还原）的集成，确保私钥安全存储与恢复。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FCID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利用 HTTS 链的高吞吐量（50,000 TPS）和低延迟（0.5-2 秒），适用于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广泛的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Web3 应用（如DeFi、NFT、社交）。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3.4.2 设计目标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标准兼容性：遵循W3C DID和VC规范，支持跨链互操作性。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用户友好性：通过Digital ID和去中心化域名简化身份创建与恢复。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安全性：通过MPC分片存储私钥，结合PKI的Digital ID确保可信性。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高效性：身份操作（创建、验证、恢复）延迟 &lt; 1 秒，兼容HTTS高吞吐量。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隐私保护：支持选择性披露和零知识证明（ZKP），保护用户数据。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去中心化：用户控制身份，结合 PKI 和基金会治理平衡可信性与去中心化。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3.4.3 技术架构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FCID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结合W3C DID标准、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参考uPort的用户为中心的设计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、PKI驱动的Digital ID 以及去中心化域名命名，包含以下核心组件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0"/>
        <w:ind w:left="845" w:leftChars="0" w:hanging="425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FCDID 控制器：用户通过手机钱包和Digital ID生成并管理</w:t>
      </w:r>
      <w:r>
        <w:rPr>
          <w:rFonts w:ascii="monospace" w:hAnsi="monospace" w:eastAsia="monospace" w:cs="monospace"/>
          <w:color w:val="000000"/>
          <w:sz w:val="20"/>
          <w:szCs w:val="20"/>
        </w:rPr>
        <w:t>did:fc</w:t>
      </w:r>
      <w:r>
        <w:rPr>
          <w:rFonts w:hint="default" w:ascii="sans-serif" w:hAnsi="sans-serif" w:eastAsia="sans-serif" w:cs="sans-serif"/>
          <w:color w:val="000000"/>
        </w:rPr>
        <w:t>标识符，支持去中心化域名。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/>
        <w:ind w:left="845" w:leftChars="0" w:hanging="425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FCDID文档存储：基于FC链存储FCDID文档，支持链上和链下解析。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/>
        <w:ind w:left="845" w:leftChars="0" w:hanging="425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MPC 私钥管理：通过3-of-3 Shamir秘密共享分片，任意2-of-3还原私钥。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/>
        <w:ind w:left="845" w:leftChars="0" w:hanging="425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可验证凭证（VC）模块：支持发行、验证和选择性披露VC。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/>
        <w:ind w:left="845" w:leftChars="0" w:hanging="425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基金会治理合约：管理备份节点和Digital ID集成。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/>
        <w:ind w:left="845" w:leftChars="0" w:hanging="425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DIDComm通信模块：基于DIF DIDComm协议，实现加密消息交换。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1）FCDID控制器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用户通过手机钱包和基于PKI的Digital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ID生成、管理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标识符，支持去中心化域名命名和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DID找回。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实现：</w:t>
      </w:r>
    </w:p>
    <w:p>
      <w:pPr>
        <w:pStyle w:val="9"/>
        <w:widowControl w:val="0"/>
        <w:numPr>
          <w:ilvl w:val="0"/>
          <w:numId w:val="47"/>
        </w:numPr>
        <w:autoSpaceDE w:val="0"/>
        <w:autoSpaceDN w:val="0"/>
        <w:spacing w:before="16" w:after="0" w:line="240" w:lineRule="auto"/>
        <w:ind w:left="840" w:leftChars="0" w:right="0" w:rightChars="0" w:hanging="420" w:firstLine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FCDID格式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遵循W3C DID v1.0规范，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DID格式为：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did:fc:&lt;identifier&gt;</w:t>
      </w:r>
    </w:p>
    <w:p>
      <w:pPr>
        <w:keepNext w:val="0"/>
        <w:keepLines w:val="0"/>
        <w:widowControl/>
        <w:numPr>
          <w:ilvl w:val="1"/>
          <w:numId w:val="47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链的DID方法（基于 FCC 代币）。</w:t>
      </w:r>
    </w:p>
    <w:p>
      <w:pPr>
        <w:keepNext w:val="0"/>
        <w:keepLines w:val="0"/>
        <w:widowControl/>
        <w:numPr>
          <w:ilvl w:val="1"/>
          <w:numId w:val="47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&lt;identifier&gt;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：支持两种形式：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公钥哈希或账户地址（如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did:fc:0x123456789abcdef...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）。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去中心化域名（如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did:fc:john.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），通过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FC去中心化域名服务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或类似协议解析。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</w:p>
    <w:p>
      <w:pPr>
        <w:pStyle w:val="9"/>
        <w:widowControl w:val="0"/>
        <w:numPr>
          <w:ilvl w:val="0"/>
          <w:numId w:val="47"/>
        </w:numPr>
        <w:autoSpaceDE w:val="0"/>
        <w:autoSpaceDN w:val="0"/>
        <w:spacing w:before="16" w:after="0" w:line="240" w:lineRule="auto"/>
        <w:ind w:left="840" w:leftChars="0" w:right="0" w:rightChars="0" w:hanging="420" w:firstLine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FCDID生成</w:t>
      </w:r>
    </w:p>
    <w:p>
      <w:pPr>
        <w:keepNext w:val="0"/>
        <w:keepLines w:val="0"/>
        <w:widowControl/>
        <w:numPr>
          <w:ilvl w:val="0"/>
          <w:numId w:val="4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用户通过手机钱包生成ECDSA私钥（secp256k1 曲线），推导公钥。</w:t>
      </w:r>
    </w:p>
    <w:p>
      <w:pPr>
        <w:keepNext w:val="0"/>
        <w:keepLines w:val="0"/>
        <w:widowControl/>
        <w:numPr>
          <w:ilvl w:val="0"/>
          <w:numId w:val="4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Digital ID 集成：</w:t>
      </w:r>
    </w:p>
    <w:p>
      <w:pPr>
        <w:keepNext w:val="0"/>
        <w:keepLines w:val="0"/>
        <w:widowControl/>
        <w:numPr>
          <w:ilvl w:val="0"/>
          <w:numId w:val="50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Digital ID由基金会基于PKI设施生成，包含用户公钥和身份信息（如 KYC 数据）。</w:t>
      </w:r>
    </w:p>
    <w:p>
      <w:pPr>
        <w:keepNext w:val="0"/>
        <w:keepLines w:val="0"/>
        <w:widowControl/>
        <w:numPr>
          <w:ilvl w:val="0"/>
          <w:numId w:val="50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PKI使用X.509证书标准，证书格式：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"subject": "CN=John Doe, O=FCFoundation",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"publicKey": "0x...",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"serialNumber": "123456",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"issuer": "CN=FC CA",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"signature": "0x..."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Fonts w:ascii="sans-serif" w:hAnsi="sans-serif" w:eastAsia="sans-serif" w:cs="sans-serif"/>
          <w:color w:val="00000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51"/>
        </w:numPr>
        <w:suppressLineNumbers w:val="0"/>
        <w:tabs>
          <w:tab w:val="clear" w:pos="420"/>
        </w:tabs>
        <w:ind w:left="168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Digital ID的公钥与DID关联，存储在链上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IdentityRegistry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4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创建DID文档，包含公钥、认证方法和去中心化域名：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"@context": ["https://www.w3.org/ns/did/v1"],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"id": "did:fc:john.fc",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"authentication": [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"id": "did:fc:john.fc#keys-1",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"type": "EcdsaSecp256k1VerificationKey2019",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"controller": "did:fc:john.fc",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"publicKeyHex": "0x..."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],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"service": [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"id": "did:fc:john.fc#service-1",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"type": "DIDCommMessaging",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"serviceEndpoint": "https://wallet.fc.io/endpoint"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]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52"/>
        </w:numPr>
        <w:suppressLineNumbers w:val="0"/>
        <w:tabs>
          <w:tab w:val="clear" w:pos="420"/>
        </w:tabs>
        <w:ind w:left="126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去中心化域名解析：</w:t>
      </w:r>
    </w:p>
    <w:p>
      <w:pPr>
        <w:keepNext w:val="0"/>
        <w:keepLines w:val="0"/>
        <w:widowControl/>
        <w:numPr>
          <w:ilvl w:val="0"/>
          <w:numId w:val="53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使用ENS或类似协议（如Unstoppable Domains），将域名（如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john.eth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）映射到HTTS链地址。</w:t>
      </w:r>
    </w:p>
    <w:p>
      <w:pPr>
        <w:keepNext w:val="0"/>
        <w:keepLines w:val="0"/>
        <w:widowControl/>
        <w:numPr>
          <w:ilvl w:val="0"/>
          <w:numId w:val="53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解析合约：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NameResolver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mapping(string =&gt; string) public nameToDID;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registerName(string memory name, string memory did) external;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resolveName(string memory name) external view returns (string memory);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Fonts w:ascii="sans-serif" w:hAnsi="sans-serif" w:eastAsia="sans-serif" w:cs="sans-serif"/>
          <w:color w:val="00000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</w:p>
    <w:p>
      <w:pPr>
        <w:pStyle w:val="9"/>
        <w:widowControl w:val="0"/>
        <w:numPr>
          <w:ilvl w:val="0"/>
          <w:numId w:val="47"/>
        </w:numPr>
        <w:autoSpaceDE w:val="0"/>
        <w:autoSpaceDN w:val="0"/>
        <w:spacing w:before="16" w:after="0" w:line="240" w:lineRule="auto"/>
        <w:ind w:left="840" w:leftChars="0" w:right="0" w:rightChars="0" w:hanging="420" w:firstLine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FCDID找回</w:t>
      </w:r>
    </w:p>
    <w:p>
      <w:pPr>
        <w:keepNext w:val="0"/>
        <w:keepLines w:val="0"/>
        <w:widowControl/>
        <w:numPr>
          <w:ilvl w:val="0"/>
          <w:numId w:val="54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用户丢失DID后，通过Digital ID（PKI 证书）向基金会提交恢复请求。</w:t>
      </w:r>
    </w:p>
    <w:p>
      <w:pPr>
        <w:keepNext w:val="0"/>
        <w:keepLines w:val="0"/>
        <w:widowControl/>
        <w:numPr>
          <w:ilvl w:val="0"/>
          <w:numId w:val="54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基金会验证证书签名，重新绑定DID到新公钥，更新DID文档。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</w:p>
    <w:p>
      <w:pPr>
        <w:pStyle w:val="9"/>
        <w:widowControl w:val="0"/>
        <w:numPr>
          <w:ilvl w:val="0"/>
          <w:numId w:val="47"/>
        </w:numPr>
        <w:autoSpaceDE w:val="0"/>
        <w:autoSpaceDN w:val="0"/>
        <w:spacing w:before="16" w:after="0" w:line="240" w:lineRule="auto"/>
        <w:ind w:left="840" w:leftChars="0" w:right="0" w:rightChars="0" w:hanging="420" w:firstLine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与uPort对比</w:t>
      </w:r>
    </w:p>
    <w:p>
      <w:pPr>
        <w:keepNext w:val="0"/>
        <w:keepLines w:val="0"/>
        <w:widowControl/>
        <w:numPr>
          <w:ilvl w:val="0"/>
          <w:numId w:val="55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uPort使用</w:t>
      </w:r>
      <w:r>
        <w:rPr>
          <w:rFonts w:ascii="monospace" w:hAnsi="monospace" w:eastAsia="monospace" w:cs="monospace"/>
          <w:color w:val="000000"/>
          <w:sz w:val="20"/>
          <w:szCs w:val="20"/>
        </w:rPr>
        <w:t>did:</w:t>
      </w:r>
      <w:r>
        <w:rPr>
          <w:rFonts w:hint="default" w:ascii="monospace" w:hAnsi="monospace" w:eastAsia="monospace" w:cs="monospace"/>
          <w:color w:val="000000"/>
          <w:sz w:val="20"/>
          <w:szCs w:val="20"/>
        </w:rPr>
        <w:t>ether</w:t>
      </w:r>
      <w:r>
        <w:rPr>
          <w:rFonts w:hint="default" w:ascii="sans-serif" w:hAnsi="sans-serif" w:eastAsia="sans-serif" w:cs="sans-serif"/>
          <w:color w:val="000000"/>
        </w:rPr>
        <w:t>和移动端钱包，FCID通过 PKI 和去中心化域名提供更可信和用户友好的身份创建。</w:t>
      </w:r>
    </w:p>
    <w:p>
      <w:pPr>
        <w:keepNext w:val="0"/>
        <w:keepLines w:val="0"/>
        <w:widowControl/>
        <w:numPr>
          <w:ilvl w:val="0"/>
          <w:numId w:val="55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FCID利用HTTS链的高吞吐量（50,000 TPS），比以太坊更高效。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2）DID文档存储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存储和解析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文档，支持链上和链下存储。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5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链上存储：</w:t>
      </w:r>
    </w:p>
    <w:p>
      <w:pPr>
        <w:keepNext w:val="0"/>
        <w:keepLines w:val="0"/>
        <w:widowControl/>
        <w:numPr>
          <w:ilvl w:val="1"/>
          <w:numId w:val="56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链部署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合约，存储DID文档：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DIDRegistry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mapping(string =&gt; bytes) public didDocuments;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registerDID(string memory did, bytes memory document) external;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resolveDID(string memory did) external view returns (bytes memory);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1"/>
          <w:numId w:val="56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文档更新需用户签名或Digital ID证书验证，防止篡改。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5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链下存储：</w:t>
      </w:r>
    </w:p>
    <w:p>
      <w:pPr>
        <w:keepNext w:val="0"/>
        <w:keepLines w:val="0"/>
        <w:widowControl/>
        <w:numPr>
          <w:ilvl w:val="0"/>
          <w:numId w:val="57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DID文档存储在IPFS，哈希记录在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57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解析通过IPFS网关或直接查询链上哈希。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5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解析器：</w:t>
      </w:r>
    </w:p>
    <w:p>
      <w:pPr>
        <w:keepNext w:val="0"/>
        <w:keepLines w:val="0"/>
        <w:widowControl/>
        <w:numPr>
          <w:ilvl w:val="0"/>
          <w:numId w:val="58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实现DIF Universal Resolver接口，支持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解析。</w:t>
      </w:r>
    </w:p>
    <w:p>
      <w:pPr>
        <w:keepNext w:val="0"/>
        <w:keepLines w:val="0"/>
        <w:widowControl/>
        <w:numPr>
          <w:ilvl w:val="0"/>
          <w:numId w:val="58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支持去中心化域名（如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）解析至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3）MPC私钥管理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通过 Shamir 秘密共享（3-of-3 分片，2-of-3 还原）存储私钥，结合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确保安全恢复。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实现：</w:t>
      </w:r>
    </w:p>
    <w:p>
      <w:pPr>
        <w:keepNext w:val="0"/>
        <w:keepLines w:val="0"/>
        <w:widowControl/>
        <w:numPr>
          <w:ilvl w:val="0"/>
          <w:numId w:val="5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分片生成：</w:t>
      </w:r>
    </w:p>
    <w:p>
      <w:pPr>
        <w:keepNext w:val="0"/>
        <w:keepLines w:val="0"/>
        <w:widowControl/>
        <w:numPr>
          <w:ilvl w:val="1"/>
          <w:numId w:val="5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用户手机生成私钥 ( S )，构造 1 次多项式：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1440" w:left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f(x) = S + a</w:t>
      </w:r>
      <w:r>
        <w:rPr>
          <w:rFonts w:hint="default" w:ascii="sans-serif" w:hAnsi="sans-serif" w:eastAsia="sans-serif" w:cs="sans-serif"/>
          <w:color w:val="000000"/>
          <w:vertAlign w:val="subscript"/>
        </w:rPr>
        <w:t>1</w:t>
      </w:r>
      <w:r>
        <w:rPr>
          <w:rFonts w:hint="default" w:ascii="sans-serif" w:hAnsi="sans-serif" w:eastAsia="sans-serif" w:cs="sans-serif"/>
          <w:color w:val="000000"/>
        </w:rPr>
        <w:t>x mod p</w:t>
      </w:r>
    </w:p>
    <w:p>
      <w:pPr>
        <w:keepNext w:val="0"/>
        <w:keepLines w:val="0"/>
        <w:widowControl/>
        <w:numPr>
          <w:ilvl w:val="0"/>
          <w:numId w:val="60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( p ): secp256k1 质数。</w:t>
      </w:r>
    </w:p>
    <w:p>
      <w:pPr>
        <w:keepNext w:val="0"/>
        <w:keepLines w:val="0"/>
        <w:widowControl/>
        <w:numPr>
          <w:ilvl w:val="0"/>
          <w:numId w:val="60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</w:t>
      </w:r>
      <w:r>
        <w:rPr>
          <w:rFonts w:hint="default" w:ascii="sans-serif" w:hAnsi="sans-serif" w:eastAsia="sans-serif" w:cs="sans-serif"/>
          <w:color w:val="000000"/>
          <w:vertAlign w:val="subscript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: 随机系数。</w:t>
      </w:r>
    </w:p>
    <w:p>
      <w:pPr>
        <w:keepNext w:val="0"/>
        <w:keepLines w:val="0"/>
        <w:widowControl/>
        <w:numPr>
          <w:ilvl w:val="0"/>
          <w:numId w:val="61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生成分片</w:t>
      </w:r>
      <w:r>
        <w:rPr>
          <w:rFonts w:hint="default" w:ascii="sans-serif" w:hAnsi="sans-serif" w:eastAsia="sans-serif" w:cs="sans-serif"/>
          <w:vanish/>
          <w:color w:val="000000"/>
          <w:kern w:val="0"/>
          <w:sz w:val="24"/>
          <w:szCs w:val="24"/>
          <w:lang w:val="en-US" w:eastAsia="zh-CN" w:bidi="ar"/>
        </w:rPr>
        <w:t>(x1,y1),(x2,y2),(x3,y3)(x_1, y_1), (x_2, y_2), (x_3, y_3)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1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1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分别存储在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62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用户手机（加密存储，AES-256）。</w:t>
      </w:r>
    </w:p>
    <w:p>
      <w:pPr>
        <w:keepNext w:val="0"/>
        <w:keepLines w:val="0"/>
        <w:widowControl/>
        <w:numPr>
          <w:ilvl w:val="0"/>
          <w:numId w:val="62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链上服务器（基金会运行）。</w:t>
      </w:r>
    </w:p>
    <w:p>
      <w:pPr>
        <w:keepNext w:val="0"/>
        <w:keepLines w:val="0"/>
        <w:widowControl/>
        <w:numPr>
          <w:ilvl w:val="0"/>
          <w:numId w:val="62"/>
        </w:numPr>
        <w:suppressLineNumbers w:val="0"/>
        <w:ind w:left="168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备份节点（基金会治理指定）。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5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私钥还原：</w:t>
      </w:r>
    </w:p>
    <w:p>
      <w:pPr>
        <w:keepNext w:val="0"/>
        <w:keepLines w:val="0"/>
        <w:widowControl/>
        <w:numPr>
          <w:ilvl w:val="0"/>
          <w:numId w:val="6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手机丢失后，用户通过新手机发起请求，验证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身份（通过VC或 Digital ID证书）。</w:t>
      </w:r>
    </w:p>
    <w:p>
      <w:pPr>
        <w:keepNext w:val="0"/>
        <w:keepLines w:val="0"/>
        <w:widowControl/>
        <w:numPr>
          <w:ilvl w:val="0"/>
          <w:numId w:val="63"/>
        </w:numPr>
        <w:suppressLineNumbers w:val="0"/>
        <w:ind w:left="1260" w:leftChars="0" w:hanging="420" w:firstLineChars="0"/>
        <w:jc w:val="left"/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链上服务器和备份节点提供分片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2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), (x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, y</w:t>
      </w:r>
      <w:r>
        <w:rPr>
          <w:rStyle w:val="12"/>
          <w:rFonts w:hint="default" w:ascii="monospace" w:hAnsi="monospace" w:eastAsia="monospace" w:cs="monospace"/>
          <w:color w:val="000000"/>
          <w:kern w:val="0"/>
          <w:sz w:val="20"/>
          <w:szCs w:val="20"/>
          <w:vertAlign w:val="subscript"/>
          <w:lang w:eastAsia="zh-CN" w:bidi="ar"/>
        </w:rPr>
        <w:t>3</w:t>
      </w:r>
      <w:r>
        <w:rPr>
          <w:rStyle w:val="12"/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)</w:t>
      </w:r>
    </w:p>
    <w:p>
      <w:pPr>
        <w:keepNext w:val="0"/>
        <w:keepLines w:val="0"/>
        <w:widowControl/>
        <w:numPr>
          <w:ilvl w:val="0"/>
          <w:numId w:val="6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使用拉格朗日插值还原：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ascii="sans-serif" w:hAnsi="sans-serif" w:eastAsia="sans-serif" w:cs="sans-serif"/>
          <w:color w:val="000000"/>
        </w:rPr>
      </w:pPr>
      <m:oMathPara>
        <m:oMath>
          <m:r>
            <m:rPr/>
            <w:rPr>
              <w:rFonts w:hint="default" w:ascii="DejaVu Math TeX Gyre" w:hAnsi="DejaVu Math TeX Gyre"/>
            </w:rPr>
            <m:t>s</m:t>
          </m:r>
          <m:r>
            <m:rPr/>
            <w:rPr>
              <w:rFonts w:ascii="DejaVu Math TeX Gyre" w:hAnsi="DejaVu Math TeX Gyre"/>
            </w:rPr>
            <m:t>=</m:t>
          </m:r>
          <m:r>
            <m:rPr/>
            <w:rPr>
              <w:rFonts w:hint="default" w:ascii="DejaVu Math TeX Gyre" w:hAnsi="DejaVu Math TeX Gyre"/>
            </w:rPr>
            <m:t>y2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x3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x3−x2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>∗y3∗</m:t>
          </m:r>
          <m:f>
            <m:fPr>
              <m:ctrlPr>
                <w:rPr>
                  <w:rFonts w:ascii="DejaVu Math TeX Gyre" w:hAnsi="DejaVu Math TeX Gyre"/>
                  <w:i/>
                </w:rPr>
              </m:ctrlPr>
            </m:fPr>
            <m:num>
              <m:r>
                <m:rPr/>
                <w:rPr>
                  <w:rFonts w:hint="default" w:ascii="DejaVu Math TeX Gyre" w:hAnsi="DejaVu Math TeX Gyre"/>
                </w:rPr>
                <m:t>x2</m:t>
              </m:r>
              <m:ctrlPr>
                <w:rPr>
                  <w:rFonts w:ascii="DejaVu Math TeX Gyre" w:hAnsi="DejaVu Math TeX Gyre"/>
                  <w:i/>
                </w:rPr>
              </m:ctrlPr>
            </m:num>
            <m:den>
              <m:r>
                <m:rPr/>
                <w:rPr>
                  <w:rFonts w:hint="default" w:ascii="DejaVu Math TeX Gyre" w:hAnsi="DejaVu Math TeX Gyre"/>
                </w:rPr>
                <m:t>x2−x3</m:t>
              </m:r>
              <m:ctrlPr>
                <w:rPr>
                  <w:rFonts w:ascii="DejaVu Math TeX Gyre" w:hAnsi="DejaVu Math TeX Gyre"/>
                  <w:i/>
                </w:rPr>
              </m:ctrlPr>
            </m:den>
          </m:f>
          <m:r>
            <m:rPr/>
            <w:rPr>
              <w:rFonts w:hint="default" w:ascii="DejaVu Math TeX Gyre" w:hAnsi="DejaVu Math TeX Gyre"/>
            </w:rPr>
            <m:t xml:space="preserve">  mod p</m:t>
          </m:r>
        </m:oMath>
      </m:oMathPara>
    </w:p>
    <w:p>
      <w:pPr>
        <w:keepNext w:val="0"/>
        <w:keepLines w:val="0"/>
        <w:widowControl/>
        <w:numPr>
          <w:ilvl w:val="0"/>
          <w:numId w:val="64"/>
        </w:numPr>
        <w:suppressLineNumbers w:val="0"/>
        <w:tabs>
          <w:tab w:val="clear" w:pos="420"/>
        </w:tabs>
        <w:ind w:left="126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还原私钥通过ECDH加密传输到新手机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。</w:t>
      </w:r>
      <w:bookmarkStart w:id="44" w:name="_GoBack"/>
      <w:bookmarkEnd w:id="44"/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5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与 DID 集成：</w:t>
      </w:r>
    </w:p>
    <w:p>
      <w:pPr>
        <w:keepNext w:val="0"/>
        <w:keepLines w:val="0"/>
        <w:widowControl/>
        <w:numPr>
          <w:ilvl w:val="0"/>
          <w:numId w:val="65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私钥对应的公钥记录在DID文档的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authentication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字段。</w:t>
      </w:r>
    </w:p>
    <w:p>
      <w:pPr>
        <w:keepNext w:val="0"/>
        <w:keepLines w:val="0"/>
        <w:widowControl/>
        <w:numPr>
          <w:ilvl w:val="0"/>
          <w:numId w:val="65"/>
        </w:numPr>
        <w:suppressLineNumbers w:val="0"/>
        <w:ind w:left="1260" w:leftChars="0" w:hanging="420" w:firstLineChars="0"/>
        <w:jc w:val="left"/>
        <w:rPr>
          <w:rFonts w:hint="default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分片请求通过DIDComm协议加密传输.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4）可验证凭证（VC）模块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支持发行、验证和选择性披露VC，遵循W3C VC v2.0规范。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66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VC 发行：</w:t>
      </w:r>
    </w:p>
    <w:p>
      <w:pPr>
        <w:keepNext w:val="0"/>
        <w:keepLines w:val="0"/>
        <w:widowControl/>
        <w:numPr>
          <w:ilvl w:val="1"/>
          <w:numId w:val="6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基金会使用Digital ID（PKI 证书）作为发行者，生成VC：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"@context": ["https://www.w3.org/2018/credentials/v1"],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"id": "http://htts.io/credentials/123",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"type": ["VerifiableCredential", "IdentityCredential"],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"issuer": "did:fc:0xfoundation...",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"issuanceDate": "2025-09-01T00:00:00Z",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"credentialSubject":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"id": "did:fc:john.fc",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"name": "John Doe",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"kycStatus": "Verified"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},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"proof":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"type": "EcdsaSecp256k1Signature2019",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"created": "2025-09-01T00:00:00Z",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"proofValue": "0x..."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1"/>
          <w:numId w:val="6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VC 存储在用户钱包或 IPFS，哈希记录在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链。</w:t>
      </w:r>
    </w:p>
    <w:p>
      <w:pPr>
        <w:keepNext w:val="0"/>
        <w:keepLines w:val="0"/>
        <w:widowControl/>
        <w:numPr>
          <w:ilvl w:val="0"/>
          <w:numId w:val="66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VC 验证：</w:t>
      </w:r>
    </w:p>
    <w:p>
      <w:pPr>
        <w:keepNext w:val="0"/>
        <w:keepLines w:val="0"/>
        <w:widowControl/>
        <w:numPr>
          <w:ilvl w:val="0"/>
          <w:numId w:val="67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验证者通过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解析发行者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，验证签名。</w:t>
      </w:r>
    </w:p>
    <w:p>
      <w:pPr>
        <w:keepNext w:val="0"/>
        <w:keepLines w:val="0"/>
        <w:widowControl/>
        <w:numPr>
          <w:ilvl w:val="0"/>
          <w:numId w:val="67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支持选择性披露，使用ZKP（如 BBS+ 签名）隐藏部分字段。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66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与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uPort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对比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68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uPort使用VC进行身份认证，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ID类似地支持移动端VC管理。</w:t>
      </w:r>
    </w:p>
    <w:p>
      <w:pPr>
        <w:keepNext w:val="0"/>
        <w:keepLines w:val="0"/>
        <w:widowControl/>
        <w:numPr>
          <w:ilvl w:val="0"/>
          <w:numId w:val="68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3ID利用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链的高吞吐量，VC发行/验证更快。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5）基金会治理合约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管理基金会DEX地址、备份节点和Digital ID（PKI）集成。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6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治理合约（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FoundationGovernance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）：</w:t>
      </w:r>
    </w:p>
    <w:p>
      <w:pPr>
        <w:keepNext w:val="0"/>
        <w:keepLines w:val="0"/>
        <w:widowControl/>
        <w:numPr>
          <w:ilvl w:val="1"/>
          <w:numId w:val="6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管理基金会DEX、备份节点和PKI证书颁发机构（CA）：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FoundationGovernance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address[] public trustedDEXes;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address[] public backupNodes;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address public certificateAuthority;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updateDEX(address dex) external onlyGovernance;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updateBackupNode(address node) external onlyGovernance;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updateCA(address ca) external onlyGovernance;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6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Digital ID 管理：</w:t>
      </w:r>
    </w:p>
    <w:p>
      <w:pPr>
        <w:keepNext w:val="0"/>
        <w:keepLines w:val="0"/>
        <w:widowControl/>
        <w:numPr>
          <w:ilvl w:val="0"/>
          <w:numId w:val="7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基金会运行PKI设施，基于X.509标准颁发Digital ID证书。</w:t>
      </w:r>
    </w:p>
    <w:p>
      <w:pPr>
        <w:keepNext w:val="0"/>
        <w:keepLines w:val="0"/>
        <w:widowControl/>
        <w:numPr>
          <w:ilvl w:val="0"/>
          <w:numId w:val="7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证书用于生成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和验证用户身份（KYC）。</w:t>
      </w:r>
    </w:p>
    <w:p>
      <w:pPr>
        <w:keepNext w:val="0"/>
        <w:keepLines w:val="0"/>
        <w:widowControl/>
        <w:numPr>
          <w:ilvl w:val="0"/>
          <w:numId w:val="7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 找回流程：</w:t>
      </w:r>
    </w:p>
    <w:p>
      <w:pPr>
        <w:keepNext w:val="0"/>
        <w:keepLines w:val="0"/>
        <w:widowControl/>
        <w:numPr>
          <w:ilvl w:val="0"/>
          <w:numId w:val="71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用户提交Digital ID证书，合约验证签名和CA信任链。</w:t>
      </w:r>
    </w:p>
    <w:p>
      <w:pPr>
        <w:keepNext w:val="0"/>
        <w:keepLines w:val="0"/>
        <w:widowControl/>
        <w:numPr>
          <w:ilvl w:val="0"/>
          <w:numId w:val="71"/>
        </w:numPr>
        <w:suppressLineNumbers w:val="0"/>
        <w:ind w:left="168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更新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，绑定新公钥。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69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与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uPort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差异：</w:t>
      </w:r>
    </w:p>
    <w:p>
      <w:pPr>
        <w:keepNext w:val="0"/>
        <w:keepLines w:val="0"/>
        <w:widowControl/>
        <w:numPr>
          <w:ilvl w:val="0"/>
          <w:numId w:val="72"/>
        </w:numPr>
        <w:suppressLineNumbers w:val="0"/>
        <w:tabs>
          <w:tab w:val="clear" w:pos="420"/>
        </w:tabs>
        <w:ind w:left="126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uPort通过可信代理验证身份，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ID使用PKI和基金会治理实现更可信的身份管理。</w:t>
      </w:r>
    </w:p>
    <w:p>
      <w:pPr>
        <w:pStyle w:val="9"/>
        <w:widowControl w:val="0"/>
        <w:numPr>
          <w:ilvl w:val="0"/>
          <w:numId w:val="0"/>
        </w:numPr>
        <w:autoSpaceDE w:val="0"/>
        <w:autoSpaceDN w:val="0"/>
        <w:spacing w:before="16" w:after="0" w:line="240" w:lineRule="auto"/>
        <w:ind w:right="0" w:rightChars="0"/>
        <w:jc w:val="left"/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6）DIDComm通信模块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基于DIF DIDComm v2.0协议，实现用户、服务器和备份节点之间的加密通信。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73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消息格式：</w:t>
      </w:r>
    </w:p>
    <w:p>
      <w:pPr>
        <w:keepNext w:val="0"/>
        <w:keepLines w:val="0"/>
        <w:widowControl/>
        <w:numPr>
          <w:ilvl w:val="1"/>
          <w:numId w:val="7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使用JSON，加密基于X25519：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"type": "https://didcomm.org/identity/2.0/request",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"id": "1234567890",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"to": ["did:fc:0xserver..."],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"from": "did:fc:john.fc",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"body":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"action": "requestShard",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"shardId": 2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73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通信流程：</w:t>
      </w:r>
    </w:p>
    <w:p>
      <w:pPr>
        <w:keepNext w:val="0"/>
        <w:keepLines w:val="0"/>
        <w:widowControl/>
        <w:numPr>
          <w:ilvl w:val="0"/>
          <w:numId w:val="74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用户通过DIDComm请求分片，服务器/备份节点响应加密分片。</w:t>
      </w:r>
    </w:p>
    <w:p>
      <w:pPr>
        <w:keepNext w:val="0"/>
        <w:keepLines w:val="0"/>
        <w:widowControl/>
        <w:numPr>
          <w:ilvl w:val="0"/>
          <w:numId w:val="74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消息通过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链的服务端点或HTTPS传输。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3.4.4 工作流程</w:t>
      </w:r>
    </w:p>
    <w:p>
      <w:pPr>
        <w:pStyle w:val="9"/>
        <w:spacing w:before="16"/>
        <w:ind w:left="0"/>
        <w:rPr>
          <w:rFonts w:hint="default"/>
          <w:u w:val="single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1.</w:t>
      </w:r>
      <w:r>
        <w:rPr>
          <w:rFonts w:hint="default"/>
          <w:b/>
          <w:bCs/>
          <w:lang w:val="en-US" w:eastAsia="zh-CN"/>
        </w:rPr>
        <w:t>DID 创建：</w:t>
      </w:r>
    </w:p>
    <w:p>
      <w:pPr>
        <w:keepNext w:val="0"/>
        <w:keepLines w:val="0"/>
        <w:widowControl/>
        <w:numPr>
          <w:ilvl w:val="0"/>
          <w:numId w:val="7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用户通过 Digital ID（PKI 证书）生成私钥 ( S )，推导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did:fc:john.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7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通过MPC分片存储私钥（3-of-3，2-of-3 还原）。</w:t>
      </w:r>
    </w:p>
    <w:p>
      <w:pPr>
        <w:keepNext w:val="0"/>
        <w:keepLines w:val="0"/>
        <w:widowControl/>
        <w:numPr>
          <w:ilvl w:val="0"/>
          <w:numId w:val="7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 文档存储在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链或IPFS。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2.</w:t>
      </w:r>
      <w:r>
        <w:rPr>
          <w:rFonts w:hint="default"/>
          <w:b/>
          <w:bCs/>
          <w:lang w:val="en-US" w:eastAsia="zh-CN"/>
        </w:rPr>
        <w:t>身份验证：</w:t>
      </w:r>
    </w:p>
    <w:p>
      <w:pPr>
        <w:keepNext w:val="0"/>
        <w:keepLines w:val="0"/>
        <w:widowControl/>
        <w:numPr>
          <w:ilvl w:val="0"/>
          <w:numId w:val="7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用户提交KYC数据，基金会基于PKI发行VC，绑定到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7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VC存储在钱包，支持选择性披露。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3.</w:t>
      </w:r>
      <w:r>
        <w:rPr>
          <w:rFonts w:hint="default"/>
          <w:b/>
          <w:bCs/>
          <w:lang w:val="en-US" w:eastAsia="zh-CN"/>
        </w:rPr>
        <w:t>DID 找回：</w:t>
      </w:r>
    </w:p>
    <w:p>
      <w:pPr>
        <w:keepNext w:val="0"/>
        <w:keepLines w:val="0"/>
        <w:widowControl/>
        <w:numPr>
          <w:ilvl w:val="0"/>
          <w:numId w:val="77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用户丢失 DID，通过Digital ID证书向基金会请求恢复。</w:t>
      </w:r>
    </w:p>
    <w:p>
      <w:pPr>
        <w:keepNext w:val="0"/>
        <w:keepLines w:val="0"/>
        <w:widowControl/>
        <w:numPr>
          <w:ilvl w:val="0"/>
          <w:numId w:val="77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基金会验证证书，更新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DIDRegistry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4.</w:t>
      </w:r>
      <w:r>
        <w:rPr>
          <w:rFonts w:hint="default"/>
          <w:b/>
          <w:bCs/>
          <w:lang w:val="en-US" w:eastAsia="zh-CN"/>
        </w:rPr>
        <w:t>私钥恢复：</w:t>
      </w:r>
    </w:p>
    <w:p>
      <w:pPr>
        <w:keepNext w:val="0"/>
        <w:keepLines w:val="0"/>
        <w:widowControl/>
        <w:numPr>
          <w:ilvl w:val="0"/>
          <w:numId w:val="78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用户通过新手机发起DIDComm请求，验证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身份。</w:t>
      </w:r>
    </w:p>
    <w:p>
      <w:pPr>
        <w:keepNext w:val="0"/>
        <w:keepLines w:val="0"/>
        <w:widowControl/>
        <w:numPr>
          <w:ilvl w:val="0"/>
          <w:numId w:val="78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链上服务器和备份节点提供分片，还原私钥并加密传输。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5.</w:t>
      </w:r>
      <w:r>
        <w:rPr>
          <w:rFonts w:hint="default"/>
          <w:b/>
          <w:bCs/>
          <w:lang w:val="en-US" w:eastAsia="zh-CN"/>
        </w:rPr>
        <w:t>交易签名：</w:t>
      </w:r>
    </w:p>
    <w:p>
      <w:pPr>
        <w:keepNext w:val="0"/>
        <w:keepLines w:val="0"/>
        <w:widowControl/>
        <w:numPr>
          <w:ilvl w:val="0"/>
          <w:numId w:val="7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还原私钥用于签名HTTS交易或VC。</w:t>
      </w:r>
    </w:p>
    <w:p>
      <w:pPr>
        <w:keepNext w:val="0"/>
        <w:keepLines w:val="0"/>
        <w:widowControl/>
        <w:numPr>
          <w:ilvl w:val="0"/>
          <w:numId w:val="79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签名通过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GasConverter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支付FCC（参考前文自动 Gas 机制）。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  <w:kern w:val="0"/>
          <w:sz w:val="24"/>
          <w:szCs w:val="24"/>
          <w:lang w:val="en-US" w:eastAsia="zh-CN" w:bidi="ar"/>
        </w:rPr>
        <w:t>流程图：</w:t>
      </w:r>
    </w:p>
    <w:p>
      <w:pPr>
        <w:pStyle w:val="9"/>
        <w:spacing w:before="16"/>
        <w:ind w:left="0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3719830" cy="7738745"/>
            <wp:effectExtent l="0" t="0" r="13970" b="8255"/>
            <wp:docPr id="2" name="Picture 2" descr="Screenshot 2025-09-01 at 17.48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5-09-01 at 17.48.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7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3.4.5安全性</w:t>
      </w:r>
    </w:p>
    <w:p>
      <w:pPr>
        <w:keepNext w:val="0"/>
        <w:keepLines w:val="0"/>
        <w:widowControl/>
        <w:numPr>
          <w:ilvl w:val="0"/>
          <w:numId w:val="7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攻击抗性：</w:t>
      </w:r>
    </w:p>
    <w:p>
      <w:pPr>
        <w:keepNext w:val="0"/>
        <w:keepLines w:val="0"/>
        <w:widowControl/>
        <w:numPr>
          <w:ilvl w:val="1"/>
          <w:numId w:val="7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私钥泄露：MPC确保单分片无用，需两方合谋。</w:t>
      </w:r>
    </w:p>
    <w:p>
      <w:pPr>
        <w:keepNext w:val="0"/>
        <w:keepLines w:val="0"/>
        <w:widowControl/>
        <w:numPr>
          <w:ilvl w:val="1"/>
          <w:numId w:val="7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PKI证书和链上签名验证防止篡改。</w:t>
      </w:r>
    </w:p>
    <w:p>
      <w:pPr>
        <w:keepNext w:val="0"/>
        <w:keepLines w:val="0"/>
        <w:widowControl/>
        <w:numPr>
          <w:ilvl w:val="1"/>
          <w:numId w:val="79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DIDComm加密和ZKP保护隐私。</w:t>
      </w:r>
    </w:p>
    <w:p>
      <w:pPr>
        <w:keepNext w:val="0"/>
        <w:keepLines w:val="0"/>
        <w:widowControl/>
        <w:numPr>
          <w:ilvl w:val="0"/>
          <w:numId w:val="79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PKI 可信性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8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基金会运行的CA确保Digital ID证书安全。</w:t>
      </w:r>
    </w:p>
    <w:p>
      <w:pPr>
        <w:keepNext w:val="0"/>
        <w:keepLines w:val="0"/>
        <w:widowControl/>
        <w:numPr>
          <w:ilvl w:val="0"/>
          <w:numId w:val="80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证书撤销列表（CRL）或OCSP检查防止滥用。</w:t>
      </w:r>
    </w:p>
    <w:p>
      <w:pPr>
        <w:keepNext w:val="0"/>
        <w:keepLines w:val="0"/>
        <w:widowControl/>
        <w:numPr>
          <w:ilvl w:val="0"/>
          <w:numId w:val="79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容错性：</w:t>
      </w:r>
    </w:p>
    <w:p>
      <w:pPr>
        <w:keepNext w:val="0"/>
        <w:keepLines w:val="0"/>
        <w:widowControl/>
        <w:numPr>
          <w:ilvl w:val="0"/>
          <w:numId w:val="81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2-of-3分片容忍单方故障，PKI和基金会治理确保DID找回可靠。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3.4.6 公共服务与线下应用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Web3ID支持公共服务凭证的NFT化发行，包括驾驶证、婚姻证书、出生证等，由政府或授权机构审核后铸造为NFT，存储在FC链或IPFS上，支持全球验证。用户可通过Web3ID协议验证凭证，用于线上（如租车验证）和线下（如交通合规）场景。物理ID卡作为FCDID的线下延伸，内嵌加密芯片支持零售支付、公共交通、酒店认证及边境通关等场景，通过NFC实现快速交互。DIDComm协议（基于DIF DIDComm v2.0）支持用户与服务提供商的加密通信，保障数据隐私。</w:t>
      </w:r>
    </w:p>
    <w:p>
      <w:pPr>
        <w:pStyle w:val="13"/>
        <w:keepNext w:val="0"/>
        <w:keepLines w:val="0"/>
        <w:widowControl/>
        <w:suppressLineNumbers w:val="0"/>
        <w:ind w:left="0" w:firstLine="0"/>
        <w:rPr>
          <w:rStyle w:val="12"/>
          <w:rFonts w:hint="default" w:ascii="monospace" w:hAnsi="monospace" w:eastAsia="monospace" w:cs="monospace"/>
          <w:b/>
          <w:bCs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b/>
          <w:bCs/>
          <w:i w:val="0"/>
          <w:iCs w:val="0"/>
          <w:caps w:val="0"/>
          <w:color w:val="000000"/>
          <w:spacing w:val="0"/>
          <w:sz w:val="20"/>
          <w:szCs w:val="20"/>
        </w:rPr>
        <w:t>性能：</w:t>
      </w:r>
    </w:p>
    <w:p>
      <w:pPr>
        <w:pStyle w:val="13"/>
        <w:keepNext w:val="0"/>
        <w:keepLines w:val="0"/>
        <w:widowControl/>
        <w:numPr>
          <w:ilvl w:val="0"/>
          <w:numId w:val="82"/>
        </w:numPr>
        <w:suppressLineNumbers w:val="0"/>
        <w:ind w:left="840" w:leftChars="0" w:hanging="420" w:firstLineChars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凭证验证耗时：&lt; 50 毫秒（链上查询）。</w:t>
      </w:r>
    </w:p>
    <w:p>
      <w:pPr>
        <w:pStyle w:val="13"/>
        <w:keepNext w:val="0"/>
        <w:keepLines w:val="0"/>
        <w:widowControl/>
        <w:numPr>
          <w:ilvl w:val="0"/>
          <w:numId w:val="82"/>
        </w:numPr>
        <w:suppressLineNumbers w:val="0"/>
        <w:ind w:left="840" w:leftChars="0" w:hanging="420" w:firstLineChars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离线交互耗时：&lt; 100 毫秒（NFC交互）。</w:t>
      </w:r>
    </w:p>
    <w:p>
      <w:pPr>
        <w:pStyle w:val="13"/>
        <w:keepNext w:val="0"/>
        <w:keepLines w:val="0"/>
        <w:widowControl/>
        <w:numPr>
          <w:ilvl w:val="0"/>
          <w:numId w:val="82"/>
        </w:numPr>
        <w:suppressLineNumbers w:val="0"/>
        <w:ind w:left="840" w:leftChars="0" w:hanging="420" w:firstLineChars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  <w:t>适用场景：链上婚姻登记、数字驾驶证验证。</w:t>
      </w:r>
    </w:p>
    <w:p>
      <w:pPr>
        <w:pStyle w:val="9"/>
        <w:spacing w:before="16"/>
        <w:ind w:left="0"/>
      </w:pPr>
    </w:p>
    <w:p>
      <w:pPr>
        <w:pStyle w:val="3"/>
        <w:numPr>
          <w:ilvl w:val="1"/>
          <w:numId w:val="10"/>
        </w:numPr>
        <w:tabs>
          <w:tab w:val="left" w:pos="513"/>
        </w:tabs>
        <w:spacing w:before="0" w:after="0" w:line="240" w:lineRule="auto"/>
        <w:ind w:left="513" w:right="0" w:hanging="398"/>
        <w:jc w:val="left"/>
        <w:rPr>
          <w:rFonts w:hint="default"/>
          <w:lang w:val="en-US" w:eastAsia="zh-CN"/>
        </w:rPr>
      </w:pPr>
      <w:bookmarkStart w:id="20" w:name="_TOC_250016"/>
      <w:bookmarkEnd w:id="20"/>
      <w:bookmarkStart w:id="21" w:name="_Toc401438986"/>
      <w:r>
        <w:rPr>
          <w:rFonts w:hint="default"/>
          <w:lang w:val="en-US" w:eastAsia="zh-CN"/>
        </w:rPr>
        <w:t>兼容EVM的虚拟机</w:t>
      </w:r>
      <w:bookmarkEnd w:id="21"/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3.5.1 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FC链（基于 High-Throughput Temporal Stake, HTTS 共识算法）是一个高性能公链，支持50,000 TPS和0.5-2秒低延迟。为实现与以太坊生态的兼容性，FC链集成了基于Solidity的 以太坊虚拟机（EVM），允许开发者直接迁移以太坊智能合约，使用熟悉的工具链（如 Remix、Truffle）开发 DApps。EVM 集成与 FC 链现有功能（自动 FCC 兑换、Web3ID的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、MPC私钥管理、PKI Digital ID、去中心化域名命名）无缝协同，提供高效、安全的合约执行环境。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3.5.2设计目标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兼容性：完全兼容以太坊Solidity合约和EVM字节码标准。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高性能：利用 HTTS 共识优化EVM执行，保持50,000 TPS和低延迟。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互操作性：支持以太坊工具链，并与did:fc、FCC兑换等功能集成。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安全性：结合MPC和PKI Digital ID确保合约执行安全。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/>
        <w:ind w:left="84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用户友好性：通过去中心化域名和自动Gas兑换简化DApp交互。</w:t>
      </w: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3.5.3 技术架构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 链的 EVM 集成基于HTTS的高性能架构，包含以下核心组件：</w:t>
      </w:r>
    </w:p>
    <w:p>
      <w:pPr>
        <w:keepNext w:val="0"/>
        <w:keepLines w:val="0"/>
        <w:widowControl/>
        <w:numPr>
          <w:ilvl w:val="0"/>
          <w:numId w:val="83"/>
        </w:numPr>
        <w:suppressLineNumbers w:val="0"/>
        <w:ind w:left="845" w:leftChars="0" w:hanging="425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EVM 执行引擎：支持Solidity编译的字节码执行。</w:t>
      </w:r>
    </w:p>
    <w:p>
      <w:pPr>
        <w:keepNext w:val="0"/>
        <w:keepLines w:val="0"/>
        <w:widowControl/>
        <w:numPr>
          <w:ilvl w:val="0"/>
          <w:numId w:val="83"/>
        </w:numPr>
        <w:suppressLineNumbers w:val="0"/>
        <w:ind w:left="845" w:leftChars="0" w:hanging="425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状态管理：将 EVM 状态集成到FC链的Merkle Patricia Trie。</w:t>
      </w:r>
    </w:p>
    <w:p>
      <w:pPr>
        <w:keepNext w:val="0"/>
        <w:keepLines w:val="0"/>
        <w:widowControl/>
        <w:numPr>
          <w:ilvl w:val="0"/>
          <w:numId w:val="83"/>
        </w:numPr>
        <w:suppressLineNumbers w:val="0"/>
        <w:ind w:left="845" w:leftChars="0" w:hanging="425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智能合约接口：支持 Solidity 合约与FC链原生功能交互。</w:t>
      </w:r>
    </w:p>
    <w:p>
      <w:pPr>
        <w:keepNext w:val="0"/>
        <w:keepLines w:val="0"/>
        <w:widowControl/>
        <w:numPr>
          <w:ilvl w:val="0"/>
          <w:numId w:val="83"/>
        </w:numPr>
        <w:suppressLineNumbers w:val="0"/>
        <w:ind w:left="845" w:leftChars="0" w:hanging="425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治理与优化：通过基金会治理管理EVM配置。</w:t>
      </w:r>
    </w:p>
    <w:p>
      <w:pPr>
        <w:pStyle w:val="9"/>
        <w:ind w:left="0"/>
        <w:rPr>
          <w:rFonts w:hint="default" w:ascii="Cambria Math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1）EVM 执行引擎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执行 Solidity 编译的EVM字节码，兼容以太坊标准。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84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EVM 版本：</w:t>
      </w:r>
    </w:p>
    <w:p>
      <w:pPr>
        <w:keepNext w:val="0"/>
        <w:keepLines w:val="0"/>
        <w:widowControl/>
        <w:numPr>
          <w:ilvl w:val="1"/>
          <w:numId w:val="84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支持以太坊最新版本（</w:t>
      </w:r>
      <w:r>
        <w:rPr>
          <w:rFonts w:hint="default" w:ascii="sans-serif" w:hAnsi="sans-serif" w:eastAsia="sans-serif"/>
          <w:color w:val="000000"/>
          <w:kern w:val="0"/>
          <w:sz w:val="24"/>
          <w:szCs w:val="24"/>
          <w:lang w:val="en-US" w:eastAsia="zh-CN"/>
        </w:rPr>
        <w:t>Cancun-Deneb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），包括所有opcode（如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PUSH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CALL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CREATE2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）。</w:t>
      </w:r>
    </w:p>
    <w:p>
      <w:pPr>
        <w:keepNext w:val="0"/>
        <w:keepLines w:val="0"/>
        <w:widowControl/>
        <w:numPr>
          <w:ilvl w:val="1"/>
          <w:numId w:val="84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兼容 Solidity v0.8.x，支持checked arithmetic等安全特性。</w:t>
      </w:r>
    </w:p>
    <w:p>
      <w:pPr>
        <w:keepNext w:val="0"/>
        <w:keepLines w:val="0"/>
        <w:widowControl/>
        <w:numPr>
          <w:ilvl w:val="0"/>
          <w:numId w:val="84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执行流程：</w:t>
      </w:r>
    </w:p>
    <w:p>
      <w:pPr>
        <w:keepNext w:val="0"/>
        <w:keepLines w:val="0"/>
        <w:widowControl/>
        <w:numPr>
          <w:ilvl w:val="0"/>
          <w:numId w:val="8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开发者使用Solidity编写合约，编译为EVM字节码。</w:t>
      </w:r>
    </w:p>
    <w:p>
      <w:pPr>
        <w:keepNext w:val="0"/>
        <w:keepLines w:val="0"/>
        <w:widowControl/>
        <w:numPr>
          <w:ilvl w:val="0"/>
          <w:numId w:val="8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字节码通过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ContractDeployer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合约部署：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ContractDeployer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deploy(bytes memory bytecode, uint256 salt) external returns (address);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execute(address contract, bytes memory calldata) external returns (bytes memory);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85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EVM引擎在验证者节点运行，解释执行字节码，更新状态。</w:t>
      </w:r>
    </w:p>
    <w:p>
      <w:pPr>
        <w:keepNext w:val="0"/>
        <w:keepLines w:val="0"/>
        <w:widowControl/>
        <w:numPr>
          <w:ilvl w:val="0"/>
          <w:numId w:val="84"/>
        </w:numPr>
        <w:suppressLineNumbers w:val="0"/>
        <w:ind w:left="42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优化：</w:t>
      </w:r>
    </w:p>
    <w:p>
      <w:pPr>
        <w:keepNext w:val="0"/>
        <w:keepLines w:val="0"/>
        <w:widowControl/>
        <w:numPr>
          <w:ilvl w:val="0"/>
          <w:numId w:val="8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并行执行：利用HTTS的PoH（Proof of History）机制，EVM交易并行处理，减少状态冲突。</w:t>
      </w:r>
    </w:p>
    <w:p>
      <w:pPr>
        <w:keepNext w:val="0"/>
        <w:keepLines w:val="0"/>
        <w:widowControl/>
        <w:numPr>
          <w:ilvl w:val="0"/>
          <w:numId w:val="8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JIT 编译：采用Just-In-Time编译优化字节码执行，降低计算开销。</w:t>
      </w:r>
    </w:p>
    <w:p>
      <w:pPr>
        <w:keepNext w:val="0"/>
        <w:keepLines w:val="0"/>
        <w:widowControl/>
        <w:numPr>
          <w:ilvl w:val="0"/>
          <w:numId w:val="86"/>
        </w:numPr>
        <w:suppressLineNumbers w:val="0"/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支持以太坊标准预编译（如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ECRECOVER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SHA256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），添加FC链专属预编译（如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FCCSwap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用于 Gas 兑换）。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</w:rPr>
        <w:t>2）</w:t>
      </w:r>
      <w:r>
        <w:rPr>
          <w:rFonts w:hint="default"/>
          <w:b/>
          <w:bCs/>
          <w:lang w:val="en-US" w:eastAsia="zh-CN"/>
        </w:rPr>
        <w:t>状态管理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将EVM状态（账户、存储）集成到FC链的全局状态树。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87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状态存储：</w:t>
      </w:r>
    </w:p>
    <w:p>
      <w:pPr>
        <w:keepNext w:val="0"/>
        <w:keepLines w:val="0"/>
        <w:widowControl/>
        <w:numPr>
          <w:ilvl w:val="1"/>
          <w:numId w:val="86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EVM账户状态（余额、nonce、代码、存储）存储在FC链的Merkle Patricia Trie（MPT）：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struct Account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uint256 fccBalance; // FCC 余额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uint256 nonce;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bytes32 codeHash;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bytes32 storageRoot;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mapping(address =&gt; Account) public state;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1"/>
          <w:numId w:val="86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合约存储使用MPT，键值对通过Keccak-256哈希索引。</w:t>
      </w:r>
    </w:p>
    <w:p>
      <w:pPr>
        <w:keepNext w:val="0"/>
        <w:keepLines w:val="0"/>
        <w:widowControl/>
        <w:numPr>
          <w:ilvl w:val="0"/>
          <w:numId w:val="88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状态更新：</w:t>
      </w:r>
    </w:p>
    <w:p>
      <w:pPr>
        <w:keepNext w:val="0"/>
        <w:keepLines w:val="0"/>
        <w:widowControl/>
        <w:numPr>
          <w:ilvl w:val="0"/>
          <w:numId w:val="89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EVM交易更新MPT，HTTS 共识确保一致性（AP 模型，最终一致性）。</w:t>
      </w:r>
    </w:p>
    <w:p>
      <w:pPr>
        <w:keepNext w:val="0"/>
        <w:keepLines w:val="0"/>
        <w:widowControl/>
        <w:numPr>
          <w:ilvl w:val="0"/>
          <w:numId w:val="90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与FCC集成：</w:t>
      </w:r>
    </w:p>
    <w:p>
      <w:pPr>
        <w:keepNext w:val="0"/>
        <w:keepLines w:val="0"/>
        <w:widowControl/>
        <w:numPr>
          <w:ilvl w:val="0"/>
          <w:numId w:val="91"/>
        </w:numPr>
        <w:suppressLineNumbers w:val="0"/>
        <w:tabs>
          <w:tab w:val="clear" w:pos="420"/>
        </w:tabs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账户余额支持FCC和其他代币，通过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GasConverter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自动兑换FCC支付Gas。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3）</w:t>
      </w:r>
      <w:r>
        <w:rPr>
          <w:rFonts w:hint="default"/>
          <w:b/>
          <w:bCs/>
          <w:lang w:val="en-US" w:eastAsia="zh-CN"/>
        </w:rPr>
        <w:t>智能合约接口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 Solidity 合约与FC链原生功能（FCC兑换、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FCID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、域名解析）交互。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92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预定义接口：</w:t>
      </w:r>
    </w:p>
    <w:p>
      <w:pPr>
        <w:keepNext w:val="0"/>
        <w:keepLines w:val="0"/>
        <w:widowControl/>
        <w:numPr>
          <w:ilvl w:val="0"/>
          <w:numId w:val="9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FCCSwap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：调用基金会DEX兑换FCC。</w:t>
      </w:r>
    </w:p>
    <w:p>
      <w:pPr>
        <w:keepNext w:val="0"/>
        <w:keepLines w:val="0"/>
        <w:widowControl/>
        <w:numPr>
          <w:ilvl w:val="0"/>
          <w:numId w:val="93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DIDResolver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：解析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和去中心化域名（如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DIDResolver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resolveDID(string memory did) external view returns (bytes memory);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resolveName(string memory name) external view returns (string memory);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144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94"/>
        </w:numPr>
        <w:suppressLineNumbers w:val="0"/>
        <w:tabs>
          <w:tab w:val="clear" w:pos="420"/>
        </w:tabs>
        <w:ind w:left="126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VCVerifier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：验证可验证凭证（VC）。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95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Solidity 示例：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FCApp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address constant DID_RESOLVER = 0x...;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address constant GAS_CONVERTER = 0x...;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executeWithDID(string memory did, bytes memory data) external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  require(DIDResolver(DID_RESOLVER).verifyDID(did, data), "Invalid DID");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  GasConverter(GAS_CONVERTER).swapForFCC(msg.sender, token, amount);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    // 业务逻辑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}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96"/>
        </w:numPr>
        <w:suppressLineNumbers w:val="0"/>
        <w:tabs>
          <w:tab w:val="clear" w:pos="420"/>
        </w:tabs>
        <w:ind w:left="84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与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FCID（Web3ID）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协同：</w:t>
      </w:r>
    </w:p>
    <w:p>
      <w:pPr>
        <w:keepNext w:val="0"/>
        <w:keepLines w:val="0"/>
        <w:widowControl/>
        <w:numPr>
          <w:ilvl w:val="0"/>
          <w:numId w:val="97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合约调用通过 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（支持 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did:fc:john.</w:t>
      </w:r>
      <w:r>
        <w:rPr>
          <w:rFonts w:hint="default" w:ascii="monospace" w:hAnsi="monospace" w:eastAsia="monospace" w:cs="monospace"/>
          <w:color w:val="000000"/>
          <w:kern w:val="0"/>
          <w:sz w:val="20"/>
          <w:szCs w:val="20"/>
          <w:lang w:eastAsia="zh-CN" w:bidi="ar"/>
        </w:rPr>
        <w:t>fc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）认证用户身份。</w:t>
      </w:r>
    </w:p>
    <w:p>
      <w:pPr>
        <w:keepNext w:val="0"/>
        <w:keepLines w:val="0"/>
        <w:widowControl/>
        <w:numPr>
          <w:ilvl w:val="0"/>
          <w:numId w:val="97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私钥通过MPC管理，签名兼容EIP-712。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4）</w:t>
      </w:r>
      <w:r>
        <w:rPr>
          <w:rFonts w:hint="default"/>
          <w:b/>
          <w:bCs/>
          <w:lang w:val="en-US" w:eastAsia="zh-CN"/>
        </w:rPr>
        <w:t>治理与优化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功能：通过基金会治理管理EVM配置，确保性能和安全。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实现：</w:t>
      </w:r>
    </w:p>
    <w:p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840"/>
        </w:tabs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治理合约（</w:t>
      </w:r>
      <w:r>
        <w:rPr>
          <w:rFonts w:ascii="monospace" w:hAnsi="monospace" w:eastAsia="monospace" w:cs="monospace"/>
          <w:color w:val="000000"/>
          <w:kern w:val="0"/>
          <w:sz w:val="20"/>
          <w:szCs w:val="20"/>
          <w:lang w:val="en-US" w:eastAsia="zh-CN" w:bidi="ar"/>
        </w:rPr>
        <w:t>FoundationGovernance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）：</w:t>
      </w:r>
    </w:p>
    <w:p>
      <w:pPr>
        <w:keepNext w:val="0"/>
        <w:keepLines w:val="0"/>
        <w:widowControl/>
        <w:numPr>
          <w:ilvl w:val="0"/>
          <w:numId w:val="99"/>
        </w:numPr>
        <w:suppressLineNumbers w:val="0"/>
        <w:tabs>
          <w:tab w:val="clear" w:pos="420"/>
        </w:tabs>
        <w:ind w:left="1260" w:leftChars="0" w:right="0" w:righ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管理EVM配置（如opcode成本）、DEX地址和备份节点：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contract FoundationGovernance {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mapping(address =&gt; bool) public evmConfig;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 xml:space="preserve">    function updateEVMConfig(address contract, bool enabled) external onlyGovernance;</w:t>
      </w:r>
    </w:p>
    <w:p>
      <w:pPr>
        <w:pStyle w:val="13"/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/>
        <w:ind w:left="720" w:leftChars="0" w:right="0" w:firstLine="0"/>
        <w:rPr>
          <w:rFonts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Style w:val="12"/>
          <w:rFonts w:hint="default" w:ascii="monospace" w:hAnsi="monospace" w:eastAsia="monospace" w:cs="monospace"/>
          <w:i w:val="0"/>
          <w:iCs w:val="0"/>
          <w:caps w:val="0"/>
          <w:color w:val="000000"/>
          <w:spacing w:val="0"/>
          <w:sz w:val="20"/>
          <w:szCs w:val="20"/>
          <w:bdr w:val="single" w:color="000000" w:sz="2" w:space="0"/>
        </w:rPr>
        <w:t>}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840"/>
        </w:tabs>
        <w:ind w:left="84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优化：</w:t>
      </w:r>
    </w:p>
    <w:p>
      <w:pPr>
        <w:keepNext w:val="0"/>
        <w:keepLines w:val="0"/>
        <w:widowControl/>
        <w:numPr>
          <w:ilvl w:val="0"/>
          <w:numId w:val="100"/>
        </w:numPr>
        <w:suppressLineNumbers w:val="0"/>
        <w:ind w:left="1260" w:leftChars="0" w:hanging="42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动态调整 Gas成本，初始值0.001 FCC/Gas。</w:t>
      </w:r>
    </w:p>
    <w:p>
      <w:pPr>
        <w:keepNext w:val="0"/>
        <w:keepLines w:val="0"/>
        <w:widowControl/>
        <w:numPr>
          <w:ilvl w:val="0"/>
          <w:numId w:val="100"/>
        </w:numPr>
        <w:suppressLineNumbers w:val="0"/>
        <w:ind w:left="126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支持批量交易，减少DEX调用和状态更新开销。</w:t>
      </w:r>
    </w:p>
    <w:p>
      <w:pPr>
        <w:pStyle w:val="9"/>
        <w:spacing w:before="8"/>
        <w:ind w:left="0"/>
      </w:pPr>
    </w:p>
    <w:p>
      <w:pPr>
        <w:pStyle w:val="2"/>
        <w:numPr>
          <w:ilvl w:val="0"/>
          <w:numId w:val="1"/>
        </w:numPr>
        <w:bidi w:val="0"/>
        <w:rPr>
          <w:spacing w:val="-2"/>
        </w:rPr>
      </w:pPr>
      <w:bookmarkStart w:id="22" w:name="_Toc1738902475"/>
      <w:r>
        <w:rPr>
          <w:rFonts w:hint="default"/>
        </w:rPr>
        <w:t>应用</w:t>
      </w:r>
      <w:r>
        <w:rPr>
          <w:rFonts w:hint="default"/>
          <w:spacing w:val="-2"/>
        </w:rPr>
        <w:t>场景</w:t>
      </w:r>
      <w:bookmarkEnd w:id="22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FC链（Future Citizen Chain）致力于构建一个以数字身份为核心的去中心化、高性能区块链生态系统，旨在为个人和企业提供可信身份认证、数字资产管理、合规金融工具及跨境业务支持。凭借High-Throughput Temporal Stake（HTTS）共识算法（支持50,000 TPS，0.5-2秒低延迟）、Web3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协议、基于多方计算（MPC）的钱包、自动Gas兑换机制及官方跨链桥，FC链支持多样化的现实场景应用。这些场景涵盖数字身份认证、数字企业治理、链上金融服务、房地产及实物资产代币化（RWA）、公共服务、信托管理以及物理ID卡的线下应用，共同打造下一代数字公民与数字企业基础设施。以下是FC链支持的主要应用场景：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3" w:name="_Toc628945302"/>
      <w:r>
        <w:rPr>
          <w:rFonts w:hint="default"/>
          <w:lang w:val="en-US" w:eastAsia="zh-CN"/>
        </w:rPr>
        <w:t>4.1 数字身份认证</w:t>
      </w:r>
      <w:bookmarkEnd w:id="23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FC链的Web3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ID协议结合零知识证明（ZKP）和国家数字身份（Digital ID）绑定，提供安全、隐私保护的全球身份认证框架。Web3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ID支持以NFT形式铸造去中心化身份（FCDID），并与物理ID卡集成，实现线上线下统一身份管理，满足DApp登录、KYC/AML合规以及线下场景需求。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FCDID（Legal Digital ID）：用户通过EID认证生成FCDID，铸造为NFT，与国家Digital ID绑定，支持跨司法管辖区验证。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隐私保护：ZKP技术允许用户选择性披露身份信息（如年龄、国籍），在不泄露敏感数据的情况下完成验证。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线上线下联动：物理ID卡内嵌加密芯片，与FCDID关联，支持线下身份验证和支付，适用于无网络环境。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DApp登录与KYC/AML：用户通过FCDID登录去中心化应用（如DeFi平台），FC基金会基于PKI发行可验证凭证（VC），支持隐私保护的KYC/AML检查，满足金融合规要求。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边境通关与旅行：物理ID卡作为可信身份凭证，链接FCDID，通过扫描验证身份，简化跨境旅行和移民管理流程。</w:t>
      </w:r>
    </w:p>
    <w:p>
      <w:pPr>
        <w:keepNext w:val="0"/>
        <w:keepLines w:val="0"/>
        <w:widowControl/>
        <w:numPr>
          <w:ilvl w:val="0"/>
          <w:numId w:val="101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零售与服务认证：物理ID卡用于线下场景（如酒店入住、会所会员验证），结合NFC技术实现快速身份认证。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4" w:name="_Toc769180180"/>
      <w:r>
        <w:rPr>
          <w:rFonts w:hint="default"/>
          <w:lang w:val="en-US" w:eastAsia="zh-CN"/>
        </w:rPr>
        <w:t>4.2 数字企业设立与治理</w:t>
      </w:r>
      <w:bookmarkEnd w:id="24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FC链通过EID认证和智能合约支持快速、合规的数字企业（E-Company）设立，覆盖独资企业、有限公司、基金、NGO等多种形式。NFT记录所有权和治理结构，多签名（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Multiple signature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）机制确保透明决策，适用于跨境企业注册和链上治理。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eastAsia" w:ascii="SimSun" w:hAnsi="SimSun" w:eastAsia="SimSun" w:cs="SimSun"/>
          <w:b/>
          <w:bCs/>
          <w:sz w:val="24"/>
        </w:rPr>
        <w:t xml:space="preserve">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E-Company设立：用户通过EID认证在链上注册企业，生成NFT记录股权和治理规则，兼容全球监管要求。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多签治理：智能合约嵌入多签机制（如3/5或全员同意），支持资金分配、合伙协议等关键决策。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去中心化命名（FNS）：企业可注册易记的去中心化域名（如ibm.fc），简化链上交互。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跨境企业注册：企业家在FC链上注册公司，NFT记录所有权和股权分配，支持跨司法管辖区运营，降低注册成本。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治理与股权管理：多签钱包支持企业资产安全存储和透明投票，如批准预算或新增合伙人。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合规支持：通过Web3 ID和PKI集成，与税务和监管机构对接，确保企业合规性。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25" w:name="_Toc1907213967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4.3 区块链金融服务</w:t>
      </w:r>
      <w:bookmarkEnd w:id="25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FC链的高吞吐量（50,000 TPS，0.5-2秒延迟）和自动Gas兑换机制使其特别适合高频金融场景。支持政府或授权机构发行的稳定币，以及通过FC-DEX实现无缝Gas支付，满足零售支付、跨境结算和DeFi需求。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</w:t>
      </w:r>
      <w:r>
        <w:rPr>
          <w:rFonts w:hint="eastAsia" w:ascii="SimSun" w:hAnsi="SimSun" w:eastAsia="SimSun" w:cs="SimSun"/>
          <w:b/>
          <w:bCs/>
          <w:sz w:val="24"/>
        </w:rPr>
        <w:t xml:space="preserve">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稳定币支付：在合规框架下发行稳定币，支持即时、低成本的零售支付和跨境转账。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自动Gas兑换：用户可使用稳定币或其他代币通过FC-DEX自动兑换FCC支付交易费用，简化操作。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DeFi与资产托管：通过MPC钱包提供安全资产托管，支持借贷、收益农业等DeFi应用。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零售支付：用户通过FC钱包或物理ID卡在商超、便利店使用稳定币完成小额支付，NFC技术确保快速交易。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跨境汇款：稳定币支付降低汇率波动风险和中介费用，适用于国际贸易和个人汇款。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DeFi应用：用户通过FCDID认证参与链上借贷或流动性挖矿，资产由MPC钱包安全托管。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26" w:name="_Toc1204228247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4.4 房地产与实物资产代币化（RWA）</w:t>
      </w:r>
      <w:bookmarkEnd w:id="26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FC链支持将房地产、矿产等实物资产代币化为NFT，促进资产流动性和透明交易。房产NFT由开发商生成并经政府审核，跨链桥支持资产在多链生态中的流通。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房地产NFT化：房产所有权以NFT形式铸造，记录在FC链上，支持一手房直售和二手房NFT市场交易。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RWA投资：矿产、贵金属等大宗资产代币化，支持部分所有权投资。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跨链支持：通过官方跨链桥，房产NFT和RWA可在以太坊、Solana等链上流通。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房产交易：开发商通过FC链直售通证化的房产，买家在NFT市场交易二手房NFT，提高市场流动性。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大宗资产投资：投资者购买矿产或贵金属的通证化份额，所有权在链上不可篡改记录，降低投资门槛。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跨境资产转移：通过跨链桥，房产NFT可在全球市场流通，吸引国际投资者。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27" w:name="_Toc1578258001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4.5 数字化公共服务</w:t>
      </w:r>
      <w:bookmarkEnd w:id="27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FC链将公共服务凭证（如驾驶证、婚姻证书）以NFT形式上链，经政府审核后发行，通过Web3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ID实现全球验证。同时提供物理地址和VoIP通信服务，提升公共服务可访问性。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数字凭证：驾驶证、婚姻证书、出生证等以NFT形式铸造，防篡改且全球可验证。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物理地址服务：提供官方邮箱，支持邮件转发和扫描，解决跨境用户、企业地址需求。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VoIP通信：提供区块链验证的虚拟通信号码，保障安全通信。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数字驾驶证：用户获得经政府审核的NFT驾驶证，适用于线上租车验证和线下交通检查。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婚姻证书：支持链上婚姻登记，证书NFT可全球访问，满足法律用途。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通信与地址服务：VoIP号码用于企业或个人安全通信，官方邮箱支持跨境邮件管理。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28" w:name="_Toc64215063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4.6 信托与遗产管理</w:t>
      </w:r>
      <w:bookmarkEnd w:id="28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FC链通过智能合约和EID状态实现信托和遗产分配的自动化执行，确保透明、防篡改和合规性。</w:t>
      </w:r>
    </w:p>
    <w:p>
      <w:pPr>
        <w:keepNext w:val="0"/>
        <w:keepLines w:val="0"/>
        <w:widowControl/>
        <w:suppressLineNumbers w:val="0"/>
        <w:spacing w:before="0" w:beforeAutospacing="0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智能信托：基于EID状态变化（如死亡、丧失行为能力）自动触发信托分配。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遗产规划：遗嘱以智能合约形式编码，由验证事件（如死亡证明）触发执行。</w:t>
      </w:r>
    </w:p>
    <w:p>
      <w:pPr>
        <w:keepNext w:val="0"/>
        <w:keepLines w:val="0"/>
        <w:widowControl/>
        <w:suppressLineNumbers w:val="0"/>
        <w:spacing w:before="105" w:beforeAutospacing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ymbol" w:hAnsi="Symbol" w:eastAsia="Symbol" w:cs="Symbol"/>
          <w:b/>
          <w:bCs/>
          <w:sz w:val="24"/>
        </w:rPr>
        <w:t>·</w:t>
      </w:r>
      <w:r>
        <w:rPr>
          <w:rFonts w:hint="eastAsia" w:ascii="SimSun" w:hAnsi="SimSun" w:eastAsia="SimSun" w:cs="SimSun"/>
          <w:b/>
          <w:bCs/>
          <w:sz w:val="24"/>
        </w:rPr>
        <w:t xml:space="preserve">  </w:t>
      </w: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现金信托：根据预设条件（如受益人达到特定年龄）自动分配资金，减少人工干预。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遗产自动化：智能合约执行继承计划，记录分配过程，降低法律纠纷风险。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29" w:name="_Toc1225773047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4.7 物理ID卡应用</w:t>
      </w:r>
      <w:bookmarkEnd w:id="29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物理ID卡是FC链生态的线下延伸，融合身份认证和支付功能，通过内嵌加密芯片支持无网络环境下的操作，适用于零售、交通、酒店和跨境场景。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1"/>
        <w:ind w:left="360" w:leftChars="0" w:right="0" w:rightChars="0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0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身份与支付集成：ID卡存储少量资金，支持小额支付和身份验证，NFC技术实现快速交互。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无网络功能：在灾害或偏远地区支持离线身份验证和支付。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与FCDID联动：ID卡与链上FCDID关联，确保线上线下身份一致性。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0" w:afterAutospacing="1"/>
        <w:ind w:left="360" w:leftChars="0" w:right="0" w:rightChars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零售与公共交通：用户通过ID卡在商超或公交地铁刷卡支付，依托存储的稳定币或FCC。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酒店与会员服务：ID卡用于高端会所或酒店的身份验证和会员支付，提升用户体验。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灾害场景：在无网络环境下，ID卡支持身份验证和紧急支付，保障基本需求。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跨境通关：ID卡作为FCDID的线下凭证，辅助边境管理和旅行身份验证。</w:t>
      </w:r>
    </w:p>
    <w:p>
      <w:pPr>
        <w:pStyle w:val="3"/>
        <w:bidi w:val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bookmarkStart w:id="30" w:name="_Toc756975258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4.8 跨链生态</w:t>
      </w:r>
      <w:bookmarkEnd w:id="30"/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FC链的官方跨链桥支持与主流公链（如以太坊、Solana、BNB Chain、Polygon）的资产互操作，采用锁仓-铸造或销毁-释放机制，提升生态灵活性和资产流动性。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1"/>
        <w:ind w:left="360" w:leftChars="0" w:right="0" w:rightChars="0"/>
        <w:rPr>
          <w:rFonts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</w:rPr>
        <w:t>功能特性：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资产转移：支持FCC、稳定币、房产NFT等资产跨链转移，降低操作复杂性。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DeFi与RWA互操作：用户可将FC链资产用于其他链的DeFi协议或NFT市场。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0" w:afterAutospacing="1"/>
        <w:ind w:left="360" w:leftChars="0" w:right="0" w:rightChars="0"/>
        <w:rPr>
          <w:rFonts w:hint="default" w:ascii="sans-serif" w:hAnsi="sans-serif" w:eastAsia="sans-serif" w:cs="sans-serif"/>
          <w:b/>
          <w:bCs/>
          <w:color w:val="000000"/>
        </w:rPr>
      </w:pPr>
      <w:r>
        <w:rPr>
          <w:rFonts w:hint="default" w:ascii="sans-serif" w:hAnsi="sans-serif" w:eastAsia="sans-serif" w:cs="sans-serif"/>
          <w:b/>
          <w:bCs/>
          <w:color w:val="000000"/>
        </w:rPr>
        <w:t>应用示例：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跨链DeFi：用户通过FCDID认证，将FC链的稳定币转移至以太坊参与借贷或流动性挖矿。</w:t>
      </w:r>
    </w:p>
    <w:p>
      <w:pPr>
        <w:keepNext w:val="0"/>
        <w:keepLines w:val="0"/>
        <w:widowControl/>
        <w:numPr>
          <w:ilvl w:val="0"/>
          <w:numId w:val="102"/>
        </w:numPr>
        <w:suppressLineNumbers w:val="0"/>
        <w:spacing w:before="105" w:beforeAutospacing="0" w:after="0" w:afterAutospacing="1"/>
        <w:ind w:left="840" w:leftChars="0" w:right="0" w:rightChars="0" w:hanging="420" w:firstLineChars="0"/>
      </w:pPr>
      <w:r>
        <w:rPr>
          <w:rFonts w:hint="default" w:ascii="sans-serif" w:hAnsi="sans-serif" w:eastAsia="sans-serif" w:cs="sans-serif"/>
          <w:color w:val="000000"/>
        </w:rPr>
        <w:t>资产流动性：房产NFT或RWA通过跨链桥在全球市场流通，吸引更多投资者。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pacing w:val="-2"/>
        </w:rPr>
      </w:pPr>
      <w:bookmarkStart w:id="31" w:name="_Toc790036378"/>
      <w:r>
        <w:rPr>
          <w:rFonts w:hint="default"/>
          <w:spacing w:val="-2"/>
        </w:rPr>
        <w:t xml:space="preserve">FC </w:t>
      </w:r>
      <w:r>
        <w:rPr>
          <w:rFonts w:hint="default"/>
        </w:rPr>
        <w:t>社区</w:t>
      </w:r>
      <w:r>
        <w:rPr>
          <w:rFonts w:hint="default"/>
          <w:spacing w:val="-2"/>
        </w:rPr>
        <w:t>治理</w:t>
      </w:r>
      <w:bookmarkEnd w:id="31"/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FC社区严格按照DAO组织的设计原则和初衷，建设开放、创新、锐意进取的社区。对于重大的决策和方向问题，社区根据自治委员会的章程进行投票和表决。为了支持 DAO活动，将建设完备的部门组织：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法务组：负责与各国知识产权交易的法律法规进行对接，使得在本区块链上的数字资产和发行规则合规合法。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商业化及运营部门：负责广告接入，品牌宣传和运营。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财务中心：负责整个项目募集资金的使用和审核、开发人员薪酬管理、日常运营费用审核等。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开发部门：负责公链的升级与维护，解决系统的可用性、安全性与健壮性。 DAPP生态贡献者：DAPP生态的开发者、维护者和使用者，DAPP审核与发行管理者。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信息披露：为保护投资人利益，加强加密数字资产的管理和高效使用，促进生态的健康发展，将设置信息披露制度。承诺将恪尽职守、诚实信用、谨慎勤勉的原则管理和运用所众筹的加密数字资产。希望能通过自身的示范作用，规范项目数字资产的管理，增加区块链行业的自律，提升区块链加密数字资产管理的透明度，维护好区块链行业的长远发展。</w:t>
      </w:r>
    </w:p>
    <w:p>
      <w:pPr>
        <w:pStyle w:val="9"/>
        <w:spacing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定期信息披露，在每个会计年度之日起三个月内编制并披露年度报告。报告内容包括但不限于项目的技术开发里程碑及进度、应用开发里程碑及进度，数字资产管理情况，团队履职情况等。</w:t>
      </w:r>
    </w:p>
    <w:p>
      <w:pPr>
        <w:pStyle w:val="9"/>
        <w:spacing w:before="8"/>
        <w:ind w:firstLine="440" w:firstLineChars="200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临时信息披露，基金会应及时报告项目的重大合作事项、核心团队成员变更、涉及的诉讼等。</w:t>
      </w:r>
    </w:p>
    <w:p>
      <w:pPr>
        <w:pStyle w:val="9"/>
        <w:spacing w:before="8"/>
        <w:ind w:left="0"/>
      </w:pPr>
    </w:p>
    <w:p>
      <w:pPr>
        <w:pStyle w:val="2"/>
        <w:numPr>
          <w:ilvl w:val="0"/>
          <w:numId w:val="1"/>
        </w:numPr>
        <w:bidi w:val="0"/>
        <w:rPr>
          <w:rFonts w:hint="default"/>
          <w:spacing w:val="-2"/>
        </w:rPr>
      </w:pPr>
      <w:bookmarkStart w:id="32" w:name="_Toc250015645"/>
      <w:r>
        <w:rPr>
          <w:rFonts w:hint="default"/>
          <w:spacing w:val="-2"/>
        </w:rPr>
        <w:t>代币经济</w:t>
      </w:r>
      <w:bookmarkEnd w:id="32"/>
    </w:p>
    <w:p>
      <w:pPr>
        <w:ind w:firstLine="440" w:firstLineChars="200"/>
        <w:rPr>
          <w:rFonts w:hint="default"/>
        </w:rPr>
      </w:pPr>
      <w:r>
        <w:rPr>
          <w:rFonts w:hint="default" w:ascii="sans-serif" w:hAnsi="sans-serif" w:eastAsia="sans-serif" w:cs="sans-serif"/>
          <w:color w:val="000000"/>
        </w:rPr>
        <w:t>FCC（Future Citizen Coin）是FC公链的原生代币，用于支付交易手续费、激励节点参与共识、支持生态治理。</w:t>
      </w:r>
    </w:p>
    <w:p>
      <w:pPr>
        <w:keepNext w:val="0"/>
        <w:keepLines w:val="0"/>
        <w:widowControl/>
        <w:suppressLineNumbers w:val="0"/>
        <w:spacing w:before="0" w:beforeAutospacing="0"/>
        <w:ind w:firstLine="44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ans-serif" w:hAnsi="sans-serif" w:eastAsia="sans-serif" w:cs="sans-serif"/>
          <w:color w:val="000000"/>
        </w:rPr>
        <w:t>为了有效激励社区建设者与参与者，实现平台的生态增长，</w:t>
      </w:r>
      <w:r>
        <w:rPr>
          <w:rFonts w:hint="default" w:ascii="sans-serif" w:hAnsi="sans-serif" w:eastAsia="sans-serif" w:cs="sans-serif"/>
          <w:color w:val="000000"/>
        </w:rPr>
        <w:t>FC公链</w:t>
      </w:r>
      <w:r>
        <w:rPr>
          <w:rFonts w:hint="eastAsia" w:ascii="sans-serif" w:hAnsi="sans-serif" w:eastAsia="sans-serif" w:cs="sans-serif"/>
          <w:color w:val="000000"/>
        </w:rPr>
        <w:t>发行原生</w:t>
      </w:r>
      <w:r>
        <w:rPr>
          <w:rFonts w:hint="default" w:ascii="sans-serif" w:hAnsi="sans-serif" w:eastAsia="sans-serif" w:cs="sans-serif"/>
          <w:color w:val="000000"/>
        </w:rPr>
        <w:t>代币：FCC。</w:t>
      </w:r>
      <w:r>
        <w:rPr>
          <w:rFonts w:hint="eastAsia" w:ascii="sans-serif" w:hAnsi="sans-serif" w:eastAsia="sans-serif" w:cs="sans-serif"/>
          <w:color w:val="000000"/>
        </w:rPr>
        <w:t>项目将在</w:t>
      </w:r>
      <w:r>
        <w:rPr>
          <w:rFonts w:hint="default" w:ascii="sans-serif" w:hAnsi="sans-serif" w:eastAsia="sans-serif" w:cs="sans-serif"/>
          <w:color w:val="000000"/>
        </w:rPr>
        <w:t>FC</w:t>
      </w:r>
      <w:r>
        <w:rPr>
          <w:rFonts w:hint="eastAsia" w:ascii="sans-serif" w:hAnsi="sans-serif" w:eastAsia="sans-serif" w:cs="sans-serif"/>
          <w:color w:val="000000"/>
        </w:rPr>
        <w:t>正式上线运行时起，自动初始生成</w:t>
      </w:r>
      <w:r>
        <w:rPr>
          <w:rFonts w:hint="default" w:ascii="sans-serif" w:hAnsi="sans-serif" w:eastAsia="sans-serif" w:cs="sans-serif"/>
          <w:color w:val="000000"/>
        </w:rPr>
        <w:t>50</w:t>
      </w:r>
      <w:r>
        <w:rPr>
          <w:rFonts w:hint="eastAsia" w:ascii="sans-serif" w:hAnsi="sans-serif" w:eastAsia="sans-serif" w:cs="sans-serif"/>
          <w:color w:val="000000"/>
        </w:rPr>
        <w:t>亿枚</w:t>
      </w:r>
      <w:r>
        <w:rPr>
          <w:rFonts w:hint="default" w:ascii="sans-serif" w:hAnsi="sans-serif" w:eastAsia="sans-serif" w:cs="sans-serif"/>
          <w:color w:val="000000"/>
        </w:rPr>
        <w:t>Token</w:t>
      </w:r>
      <w:r>
        <w:rPr>
          <w:rFonts w:hint="eastAsia" w:ascii="sans-serif" w:hAnsi="sans-serif" w:eastAsia="sans-serif" w:cs="sans-serif"/>
          <w:color w:val="000000"/>
        </w:rPr>
        <w:t>，</w:t>
      </w:r>
      <w:r>
        <w:rPr>
          <w:rFonts w:hint="default" w:ascii="sans-serif" w:hAnsi="sans-serif" w:eastAsia="sans-serif" w:cs="sans-serif"/>
          <w:color w:val="000000"/>
        </w:rPr>
        <w:t>FCC</w:t>
      </w:r>
      <w:r>
        <w:rPr>
          <w:rFonts w:hint="eastAsia" w:ascii="sans-serif" w:hAnsi="sans-serif" w:eastAsia="sans-serif" w:cs="sans-serif"/>
          <w:color w:val="000000"/>
        </w:rPr>
        <w:t>将作为</w:t>
      </w:r>
      <w:r>
        <w:rPr>
          <w:rFonts w:hint="default" w:ascii="sans-serif" w:hAnsi="sans-serif" w:eastAsia="sans-serif" w:cs="sans-serif"/>
          <w:color w:val="000000"/>
        </w:rPr>
        <w:t>Token</w:t>
      </w:r>
      <w:r>
        <w:rPr>
          <w:rFonts w:hint="eastAsia" w:ascii="sans-serif" w:hAnsi="sans-serif" w:eastAsia="sans-serif" w:cs="sans-serif"/>
          <w:color w:val="000000"/>
        </w:rPr>
        <w:t>的代码。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/>
        <w:ind w:firstLine="440" w:firstLineChars="20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代币初期主要分配给：</w:t>
      </w:r>
    </w:p>
    <w:p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840"/>
        </w:tabs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基金会储备：用于生态发展和运营。</w:t>
      </w:r>
    </w:p>
    <w:p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840"/>
        </w:tabs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社区激励：奖励开发者、用户和节点。</w:t>
      </w:r>
    </w:p>
    <w:p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840"/>
        </w:tabs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初始发行：通过公平的IDO或空投分发</w:t>
      </w:r>
      <w:bookmarkStart w:id="33" w:name="_TOC_250007"/>
      <w:bookmarkEnd w:id="33"/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。</w:t>
      </w:r>
    </w:p>
    <w:p>
      <w:pPr>
        <w:ind w:firstLine="440" w:firstLineChars="20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本次计划发行总量为 50 亿枚的FCC，分配方案如下。</w:t>
      </w:r>
    </w:p>
    <w:p>
      <w:pPr>
        <w:pStyle w:val="9"/>
        <w:spacing w:before="7"/>
        <w:ind w:left="0"/>
        <w:rPr>
          <w:sz w:val="19"/>
        </w:rPr>
      </w:pPr>
    </w:p>
    <w:tbl>
      <w:tblPr>
        <w:tblStyle w:val="8"/>
        <w:tblW w:w="0" w:type="auto"/>
        <w:tblInd w:w="10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2"/>
        <w:gridCol w:w="3216"/>
      </w:tblGrid>
      <w:tr>
        <w:trPr>
          <w:trHeight w:val="652" w:hRule="atLeast"/>
        </w:trPr>
        <w:tc>
          <w:tcPr>
            <w:tcW w:w="3302" w:type="dxa"/>
            <w:shd w:val="clear" w:color="auto" w:fill="D9D9D9"/>
          </w:tcPr>
          <w:p>
            <w:pPr>
              <w:pStyle w:val="21"/>
              <w:spacing w:before="130"/>
              <w:rPr>
                <w:rFonts w:ascii="Microsoft YaHei Light" w:eastAsia="Microsoft YaHei Light"/>
                <w:sz w:val="23"/>
              </w:rPr>
            </w:pPr>
            <w:r>
              <w:rPr>
                <w:rFonts w:ascii="Microsoft YaHei Light" w:eastAsia="Microsoft YaHei Light"/>
                <w:spacing w:val="-3"/>
                <w:sz w:val="23"/>
              </w:rPr>
              <w:t>分配比例</w:t>
            </w:r>
          </w:p>
        </w:tc>
        <w:tc>
          <w:tcPr>
            <w:tcW w:w="3216" w:type="dxa"/>
            <w:shd w:val="clear" w:color="auto" w:fill="D9D9D9"/>
          </w:tcPr>
          <w:p>
            <w:pPr>
              <w:pStyle w:val="21"/>
              <w:spacing w:before="130"/>
              <w:ind w:left="7"/>
              <w:rPr>
                <w:rFonts w:ascii="Microsoft YaHei Light" w:eastAsia="Microsoft YaHei Light"/>
                <w:sz w:val="23"/>
              </w:rPr>
            </w:pPr>
            <w:r>
              <w:rPr>
                <w:rFonts w:ascii="Microsoft YaHei Light" w:eastAsia="Microsoft YaHei Light"/>
                <w:spacing w:val="-3"/>
                <w:sz w:val="23"/>
              </w:rPr>
              <w:t>分配方案</w:t>
            </w:r>
          </w:p>
        </w:tc>
      </w:tr>
      <w:tr>
        <w:trPr>
          <w:trHeight w:val="647" w:hRule="atLeast"/>
        </w:trPr>
        <w:tc>
          <w:tcPr>
            <w:tcW w:w="3302" w:type="dxa"/>
          </w:tcPr>
          <w:p>
            <w:pPr>
              <w:pStyle w:val="21"/>
              <w:rPr>
                <w:sz w:val="24"/>
              </w:rPr>
            </w:pPr>
            <w:r>
              <w:rPr>
                <w:rFonts w:hint="default"/>
                <w:color w:val="5F5F5F"/>
                <w:spacing w:val="-5"/>
                <w:sz w:val="24"/>
              </w:rPr>
              <w:t>10</w:t>
            </w:r>
            <w:r>
              <w:rPr>
                <w:color w:val="5F5F5F"/>
                <w:spacing w:val="-5"/>
                <w:sz w:val="24"/>
              </w:rPr>
              <w:t>%</w:t>
            </w:r>
          </w:p>
        </w:tc>
        <w:tc>
          <w:tcPr>
            <w:tcW w:w="3216" w:type="dxa"/>
          </w:tcPr>
          <w:p>
            <w:pPr>
              <w:pStyle w:val="21"/>
              <w:ind w:left="7"/>
              <w:rPr>
                <w:sz w:val="24"/>
              </w:rPr>
            </w:pPr>
            <w:r>
              <w:rPr>
                <w:color w:val="5F5F5F"/>
                <w:spacing w:val="-3"/>
                <w:sz w:val="24"/>
              </w:rPr>
              <w:t>早期预售</w:t>
            </w:r>
          </w:p>
        </w:tc>
      </w:tr>
      <w:tr>
        <w:trPr>
          <w:trHeight w:val="647" w:hRule="atLeast"/>
        </w:trPr>
        <w:tc>
          <w:tcPr>
            <w:tcW w:w="3302" w:type="dxa"/>
          </w:tcPr>
          <w:p>
            <w:pPr>
              <w:pStyle w:val="21"/>
              <w:rPr>
                <w:sz w:val="24"/>
              </w:rPr>
            </w:pPr>
            <w:r>
              <w:rPr>
                <w:rFonts w:hint="default"/>
                <w:color w:val="5F5F5F"/>
                <w:spacing w:val="-5"/>
                <w:sz w:val="24"/>
              </w:rPr>
              <w:t>8</w:t>
            </w:r>
            <w:r>
              <w:rPr>
                <w:color w:val="5F5F5F"/>
                <w:spacing w:val="-5"/>
                <w:sz w:val="24"/>
              </w:rPr>
              <w:t>%</w:t>
            </w:r>
          </w:p>
        </w:tc>
        <w:tc>
          <w:tcPr>
            <w:tcW w:w="3216" w:type="dxa"/>
          </w:tcPr>
          <w:p>
            <w:pPr>
              <w:pStyle w:val="21"/>
              <w:ind w:left="7"/>
              <w:rPr>
                <w:sz w:val="24"/>
              </w:rPr>
            </w:pPr>
            <w:r>
              <w:rPr>
                <w:color w:val="5F5F5F"/>
                <w:spacing w:val="-2"/>
                <w:sz w:val="24"/>
              </w:rPr>
              <w:t>管理会基金</w:t>
            </w:r>
          </w:p>
        </w:tc>
      </w:tr>
      <w:tr>
        <w:trPr>
          <w:trHeight w:val="690" w:hRule="atLeast"/>
        </w:trPr>
        <w:tc>
          <w:tcPr>
            <w:tcW w:w="3302" w:type="dxa"/>
          </w:tcPr>
          <w:p>
            <w:pPr>
              <w:pStyle w:val="21"/>
              <w:spacing w:before="105"/>
              <w:rPr>
                <w:sz w:val="24"/>
              </w:rPr>
            </w:pPr>
            <w:r>
              <w:rPr>
                <w:rFonts w:hint="default"/>
                <w:color w:val="5F5F5F"/>
                <w:spacing w:val="-5"/>
                <w:sz w:val="24"/>
              </w:rPr>
              <w:t>74</w:t>
            </w:r>
            <w:r>
              <w:rPr>
                <w:color w:val="5F5F5F"/>
                <w:spacing w:val="-5"/>
                <w:sz w:val="24"/>
              </w:rPr>
              <w:t>%</w:t>
            </w:r>
          </w:p>
        </w:tc>
        <w:tc>
          <w:tcPr>
            <w:tcW w:w="3216" w:type="dxa"/>
          </w:tcPr>
          <w:p>
            <w:pPr>
              <w:pStyle w:val="21"/>
              <w:spacing w:before="105"/>
              <w:ind w:left="7"/>
              <w:rPr>
                <w:sz w:val="24"/>
              </w:rPr>
            </w:pPr>
            <w:r>
              <w:rPr>
                <w:color w:val="5F5F5F"/>
                <w:spacing w:val="-2"/>
                <w:sz w:val="24"/>
              </w:rPr>
              <w:t>生态激励基金</w:t>
            </w:r>
          </w:p>
        </w:tc>
      </w:tr>
      <w:tr>
        <w:trPr>
          <w:trHeight w:val="686" w:hRule="atLeast"/>
        </w:trPr>
        <w:tc>
          <w:tcPr>
            <w:tcW w:w="3302" w:type="dxa"/>
          </w:tcPr>
          <w:p>
            <w:pPr>
              <w:pStyle w:val="21"/>
              <w:rPr>
                <w:sz w:val="24"/>
              </w:rPr>
            </w:pPr>
            <w:r>
              <w:rPr>
                <w:rFonts w:hint="default"/>
                <w:color w:val="5F5F5F"/>
                <w:spacing w:val="-5"/>
                <w:sz w:val="24"/>
              </w:rPr>
              <w:t>8</w:t>
            </w:r>
            <w:r>
              <w:rPr>
                <w:color w:val="5F5F5F"/>
                <w:spacing w:val="-5"/>
                <w:sz w:val="24"/>
              </w:rPr>
              <w:t>%</w:t>
            </w:r>
          </w:p>
        </w:tc>
        <w:tc>
          <w:tcPr>
            <w:tcW w:w="3216" w:type="dxa"/>
          </w:tcPr>
          <w:p>
            <w:pPr>
              <w:pStyle w:val="21"/>
              <w:ind w:left="7"/>
              <w:rPr>
                <w:sz w:val="24"/>
              </w:rPr>
            </w:pPr>
            <w:r>
              <w:rPr>
                <w:color w:val="5F5F5F"/>
                <w:spacing w:val="-1"/>
                <w:sz w:val="24"/>
              </w:rPr>
              <w:t>研发团队及早期贡献者</w:t>
            </w:r>
          </w:p>
        </w:tc>
      </w:tr>
    </w:tbl>
    <w:p>
      <w:pPr>
        <w:pStyle w:val="9"/>
        <w:numPr>
          <w:ilvl w:val="0"/>
          <w:numId w:val="103"/>
        </w:numPr>
        <w:tabs>
          <w:tab w:val="left" w:pos="420"/>
          <w:tab w:val="clear" w:pos="840"/>
        </w:tabs>
        <w:spacing w:before="418" w:line="220" w:lineRule="auto"/>
        <w:ind w:left="840" w:leftChars="0" w:right="649" w:hanging="420" w:firstLineChars="0"/>
        <w:jc w:val="both"/>
        <w:rPr>
          <w:sz w:val="24"/>
        </w:rPr>
      </w:pPr>
      <w:r>
        <w:rPr>
          <w:spacing w:val="-3"/>
          <w:sz w:val="24"/>
        </w:rPr>
        <w:t>早期预售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用于FC项目的技术研发、硬件及带宽成本投入、项目运营，以及项目的市场推广等。早期预售为FCC总量的10%，5亿枚。</w:t>
      </w:r>
    </w:p>
    <w:p>
      <w:pPr>
        <w:pStyle w:val="9"/>
        <w:numPr>
          <w:ilvl w:val="0"/>
          <w:numId w:val="103"/>
        </w:numPr>
        <w:tabs>
          <w:tab w:val="left" w:pos="420"/>
          <w:tab w:val="clear" w:pos="840"/>
        </w:tabs>
        <w:spacing w:before="418" w:line="220" w:lineRule="auto"/>
        <w:ind w:left="840" w:leftChars="0" w:right="649" w:hanging="420" w:firstLineChars="0"/>
        <w:jc w:val="both"/>
        <w:rPr>
          <w:sz w:val="24"/>
        </w:rPr>
      </w:pPr>
      <w:r>
        <w:rPr>
          <w:spacing w:val="-2"/>
          <w:sz w:val="24"/>
        </w:rPr>
        <w:t>管理会基金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FC是一个长期的事业，为了持续推进FC的繁荣，需要不停的吸纳优秀的人才与我们一起努力；同时，在FC的发展过程中要达成某些重要的里程节点，还需要和更多合作伙伴共同来完成。此部分即是用于持续激励后期加入及高贡献的团队成员，以及重要的业务合作伙伴。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管理会基金持有FCC总量的8%，总共4亿枚。</w:t>
      </w:r>
    </w:p>
    <w:p>
      <w:pPr>
        <w:pStyle w:val="9"/>
        <w:numPr>
          <w:ilvl w:val="0"/>
          <w:numId w:val="103"/>
        </w:numPr>
        <w:tabs>
          <w:tab w:val="left" w:pos="420"/>
          <w:tab w:val="clear" w:pos="840"/>
        </w:tabs>
        <w:spacing w:before="410" w:line="223" w:lineRule="auto"/>
        <w:ind w:left="840" w:leftChars="0" w:right="649" w:hanging="420" w:firstLineChars="0"/>
        <w:jc w:val="both"/>
        <w:rPr>
          <w:sz w:val="24"/>
        </w:rPr>
      </w:pPr>
      <w:r>
        <w:rPr>
          <w:spacing w:val="-2"/>
          <w:sz w:val="24"/>
        </w:rPr>
        <w:t>生态激励基金部分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FCC初次发行将预留74%即37亿枚的FCC作为生态激励基金，主要用于汇入平台奖励池，用于奖励矿工。系统每天往奖励池中分配相应数额的FCC，释放速度按照首年释放8亿枚、以后每3年减半的释放策略。</w:t>
      </w:r>
    </w:p>
    <w:p>
      <w:pPr>
        <w:pStyle w:val="20"/>
        <w:numPr>
          <w:ilvl w:val="0"/>
          <w:numId w:val="0"/>
        </w:numPr>
        <w:tabs>
          <w:tab w:val="left" w:pos="693"/>
        </w:tabs>
        <w:spacing w:before="30" w:after="0" w:line="240" w:lineRule="auto"/>
        <w:ind w:leftChars="0" w:right="0" w:rightChars="0"/>
        <w:jc w:val="left"/>
        <w:rPr>
          <w:sz w:val="24"/>
        </w:rPr>
      </w:pPr>
    </w:p>
    <w:p>
      <w:pPr>
        <w:pStyle w:val="20"/>
        <w:numPr>
          <w:ilvl w:val="0"/>
          <w:numId w:val="103"/>
        </w:numPr>
        <w:tabs>
          <w:tab w:val="left" w:pos="693"/>
          <w:tab w:val="clear" w:pos="840"/>
        </w:tabs>
        <w:spacing w:before="30" w:after="0" w:line="240" w:lineRule="auto"/>
        <w:ind w:left="840" w:leftChars="0" w:right="0" w:rightChars="0" w:hanging="420" w:firstLineChars="0"/>
        <w:jc w:val="left"/>
        <w:rPr>
          <w:sz w:val="24"/>
        </w:rPr>
      </w:pPr>
      <w:r>
        <w:rPr>
          <w:spacing w:val="-1"/>
          <w:sz w:val="24"/>
        </w:rPr>
        <w:t>研发团队及早期贡献者部分</w:t>
      </w:r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FC研发团队为FC公链的诞生和发展提供全部的产品和技术支持，付出了极大的心血和努力。早期的贡献者通过提供有力的资源、资金</w:t>
      </w:r>
      <w:r>
        <w:rPr>
          <w:rFonts w:hint="default" w:ascii="sans-serif" w:hAnsi="sans-serif" w:eastAsia="sans-serif" w:cs="sans-serif"/>
          <w:color w:val="000000"/>
          <w:sz w:val="22"/>
          <w:szCs w:val="22"/>
          <w:lang w:eastAsia="zh-CN" w:bidi="ar-SA"/>
        </w:rPr>
        <w:t>，</w:t>
      </w: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为FC公链的建设提供了不可或缺的帮助，遂以合理份额的FCC作为对二者的回报奖励。</w:t>
      </w:r>
    </w:p>
    <w:p>
      <w:pPr>
        <w:pStyle w:val="9"/>
        <w:numPr>
          <w:ilvl w:val="0"/>
          <w:numId w:val="103"/>
        </w:numPr>
        <w:tabs>
          <w:tab w:val="left" w:pos="420"/>
          <w:tab w:val="clear" w:pos="840"/>
        </w:tabs>
        <w:spacing w:before="410" w:line="223" w:lineRule="auto"/>
        <w:ind w:left="840" w:leftChars="0" w:right="649" w:hanging="420" w:firstLineChars="0"/>
        <w:jc w:val="both"/>
        <w:rPr>
          <w:sz w:val="24"/>
        </w:rPr>
      </w:pPr>
      <w:r>
        <w:rPr>
          <w:spacing w:val="-2"/>
          <w:sz w:val="24"/>
        </w:rPr>
        <w:t>研发团队锁定计划</w:t>
      </w:r>
    </w:p>
    <w:p>
      <w:pPr>
        <w:pStyle w:val="9"/>
        <w:spacing w:before="3" w:line="223" w:lineRule="auto"/>
        <w:ind w:right="649" w:firstLine="480"/>
        <w:jc w:val="both"/>
        <w:rPr>
          <w:spacing w:val="-2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为了保证研发团队的稳定和尽责，FC项目方决定自愿将归属于研发团队部分的 Token锁定，从公开认筹成功日起，解冻分配给团队Token总额的8%，剩余部分在一年后，每年解锁 20%，即总锁定5年。</w:t>
      </w:r>
      <w:bookmarkStart w:id="34" w:name="_TOC_250013"/>
      <w:bookmarkEnd w:id="34"/>
    </w:p>
    <w:p>
      <w:pPr>
        <w:pStyle w:val="2"/>
        <w:numPr>
          <w:ilvl w:val="0"/>
          <w:numId w:val="1"/>
        </w:numPr>
        <w:bidi w:val="0"/>
        <w:rPr>
          <w:spacing w:val="-2"/>
        </w:rPr>
      </w:pPr>
      <w:bookmarkStart w:id="35" w:name="_TOC_250008"/>
      <w:bookmarkEnd w:id="35"/>
      <w:bookmarkStart w:id="36" w:name="_Toc1534931983"/>
      <w:r>
        <w:rPr>
          <w:spacing w:val="-2"/>
        </w:rPr>
        <w:t>项目发展路线</w:t>
      </w:r>
      <w:bookmarkEnd w:id="36"/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2025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4</w:t>
      </w:r>
      <w:r>
        <w:rPr>
          <w:sz w:val="24"/>
          <w:szCs w:val="24"/>
        </w:rPr>
        <w:t>：早期预售完成及扩招团队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2026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1</w:t>
      </w:r>
      <w:r>
        <w:rPr>
          <w:sz w:val="24"/>
          <w:szCs w:val="24"/>
        </w:rPr>
        <w:t>：完成底层架构开发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2026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2</w:t>
      </w:r>
      <w:r>
        <w:rPr>
          <w:sz w:val="24"/>
          <w:szCs w:val="24"/>
        </w:rPr>
        <w:t>：完成生态系统搭建，及内测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2026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3</w:t>
      </w:r>
      <w:r>
        <w:rPr>
          <w:sz w:val="24"/>
          <w:szCs w:val="24"/>
        </w:rPr>
        <w:t>：公测，开放注册；合作伙伴接入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2026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4</w:t>
      </w:r>
      <w:r>
        <w:rPr>
          <w:sz w:val="24"/>
          <w:szCs w:val="24"/>
        </w:rPr>
        <w:t>：全球范围内 100 万用户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2027</w:t>
      </w:r>
      <w:r>
        <w:rPr>
          <w:sz w:val="24"/>
          <w:szCs w:val="24"/>
        </w:rPr>
        <w:t>年 Q</w:t>
      </w:r>
      <w:r>
        <w:rPr>
          <w:rFonts w:hint="default"/>
          <w:sz w:val="24"/>
          <w:szCs w:val="24"/>
        </w:rPr>
        <w:t>1</w:t>
      </w:r>
      <w:r>
        <w:rPr>
          <w:sz w:val="24"/>
          <w:szCs w:val="24"/>
        </w:rPr>
        <w:t xml:space="preserve">：全球范围推广 </w:t>
      </w:r>
    </w:p>
    <w:p>
      <w:pPr>
        <w:numPr>
          <w:ilvl w:val="0"/>
          <w:numId w:val="104"/>
        </w:numPr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2027</w:t>
      </w:r>
      <w:r>
        <w:rPr>
          <w:sz w:val="24"/>
          <w:szCs w:val="24"/>
        </w:rPr>
        <w:t>年Q</w:t>
      </w:r>
      <w:r>
        <w:rPr>
          <w:rFonts w:hint="default"/>
          <w:sz w:val="24"/>
          <w:szCs w:val="24"/>
        </w:rPr>
        <w:t>2</w:t>
      </w:r>
      <w:r>
        <w:rPr>
          <w:sz w:val="24"/>
          <w:szCs w:val="24"/>
        </w:rPr>
        <w:t>：丰富 DAPP 开发者及产品、风险提示和免责声明</w:t>
      </w:r>
    </w:p>
    <w:p>
      <w:pPr>
        <w:pStyle w:val="9"/>
        <w:spacing w:before="96"/>
        <w:ind w:left="0"/>
        <w:rPr>
          <w:sz w:val="29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spacing w:val="-2"/>
        </w:rPr>
      </w:pPr>
      <w:bookmarkStart w:id="37" w:name="_Toc2028270517"/>
      <w:r>
        <w:rPr>
          <w:rFonts w:hint="default"/>
          <w:spacing w:val="-2"/>
        </w:rPr>
        <w:t>风险提示及免责声明</w:t>
      </w:r>
      <w:bookmarkEnd w:id="37"/>
    </w:p>
    <w:p>
      <w:pPr>
        <w:pStyle w:val="3"/>
        <w:bidi w:val="0"/>
      </w:pPr>
      <w:bookmarkStart w:id="38" w:name="_TOC_250004"/>
      <w:bookmarkEnd w:id="38"/>
      <w:bookmarkStart w:id="39" w:name="_Toc2134650388"/>
      <w:r>
        <w:rPr>
          <w:rFonts w:hint="default"/>
        </w:rPr>
        <w:t xml:space="preserve">8.1 </w:t>
      </w:r>
      <w:r>
        <w:t>关于白皮书</w:t>
      </w:r>
      <w:bookmarkEnd w:id="39"/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本白皮书只做交流之用，其中包含的信息或分析不构成购买提议或劝导。本白皮书不构成也不应被理解成为提供任何买卖的行为，或邀请买卖任何形式虚拟商品的行为，也不是任何形式上的合约或者承诺。</w:t>
      </w:r>
      <w:bookmarkStart w:id="40" w:name="_TOC_250003"/>
      <w:bookmarkEnd w:id="40"/>
    </w:p>
    <w:p>
      <w:pPr>
        <w:pStyle w:val="3"/>
        <w:bidi w:val="0"/>
        <w:rPr>
          <w:rFonts w:hint="default"/>
        </w:rPr>
      </w:pPr>
      <w:bookmarkStart w:id="41" w:name="_Toc1207264334"/>
      <w:r>
        <w:rPr>
          <w:rFonts w:hint="default"/>
        </w:rPr>
        <w:t>8.2 免责声明</w:t>
      </w:r>
      <w:bookmarkEnd w:id="41"/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除本白皮书所明确载明的之外，FC团队和FC基金会不对FCC或FCC TOKEN作任何陈述或保证（尤其是对其适销性和特定功能）。任何人参与FCC TOKEN的支持计划及购买FCC TOKEN的行为均基于其自己本身对FCC和FCC TOKEN的知识和本白皮书的信息。在无损于前述内容的普适性的前提下，所有参与者将在FC项目启动之后按现状接受FCC TOKEN，无论其技术规格、参数、性能或功能等。FC团队和FC基金会在此明确不予承认和拒绝承担下述责任：</w:t>
      </w:r>
    </w:p>
    <w:p>
      <w:pPr>
        <w:pStyle w:val="20"/>
        <w:numPr>
          <w:ilvl w:val="2"/>
          <w:numId w:val="105"/>
        </w:numPr>
        <w:tabs>
          <w:tab w:val="left" w:pos="1167"/>
        </w:tabs>
        <w:spacing w:before="5" w:after="0" w:line="223" w:lineRule="auto"/>
        <w:ind w:left="115" w:right="649" w:firstLine="480"/>
        <w:jc w:val="both"/>
        <w:rPr>
          <w:sz w:val="24"/>
        </w:rPr>
      </w:pPr>
      <w:r>
        <w:rPr>
          <w:spacing w:val="-2"/>
          <w:sz w:val="24"/>
        </w:rPr>
        <w:t>任何人在购买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3"/>
          <w:sz w:val="24"/>
        </w:rPr>
        <w:t>时违反了任何国家的反洗钱、反恐怖主义</w:t>
      </w:r>
      <w:r>
        <w:rPr>
          <w:spacing w:val="-2"/>
          <w:sz w:val="24"/>
        </w:rPr>
        <w:t>融资或其他监管要求；</w:t>
      </w:r>
    </w:p>
    <w:p>
      <w:pPr>
        <w:pStyle w:val="20"/>
        <w:numPr>
          <w:ilvl w:val="2"/>
          <w:numId w:val="105"/>
        </w:numPr>
        <w:tabs>
          <w:tab w:val="left" w:pos="1107"/>
        </w:tabs>
        <w:spacing w:before="1" w:after="0" w:line="220" w:lineRule="auto"/>
        <w:ind w:left="115" w:right="649" w:firstLine="480"/>
        <w:jc w:val="both"/>
        <w:rPr>
          <w:sz w:val="24"/>
        </w:rPr>
      </w:pPr>
      <w:r>
        <w:rPr>
          <w:spacing w:val="-3"/>
          <w:sz w:val="24"/>
        </w:rPr>
        <w:t>任何人在购买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</w:t>
      </w:r>
      <w:r>
        <w:rPr>
          <w:rFonts w:hint="default"/>
          <w:sz w:val="24"/>
        </w:rPr>
        <w:t>N</w:t>
      </w:r>
      <w:r>
        <w:rPr>
          <w:spacing w:val="-10"/>
          <w:sz w:val="24"/>
        </w:rPr>
        <w:t>时违反了本白皮书规定的任何陈述、保证、</w:t>
      </w:r>
      <w:r>
        <w:rPr>
          <w:sz w:val="24"/>
        </w:rPr>
        <w:t>义务、承诺或其他要求，以及由此导致的无法付款或无法提取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TOKEN；</w:t>
      </w:r>
    </w:p>
    <w:p>
      <w:pPr>
        <w:pStyle w:val="20"/>
        <w:numPr>
          <w:ilvl w:val="2"/>
          <w:numId w:val="105"/>
        </w:numPr>
        <w:tabs>
          <w:tab w:val="left" w:pos="1208"/>
        </w:tabs>
        <w:spacing w:before="0" w:after="0" w:line="397" w:lineRule="exact"/>
        <w:ind w:left="1208" w:right="0" w:hanging="613"/>
        <w:jc w:val="left"/>
        <w:rPr>
          <w:sz w:val="24"/>
        </w:rPr>
      </w:pPr>
      <w:r>
        <w:rPr>
          <w:spacing w:val="-2"/>
          <w:sz w:val="24"/>
        </w:rPr>
        <w:t>由于任何原因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4"/>
          <w:sz w:val="24"/>
        </w:rPr>
        <w:t>的支持计划被放弃；</w:t>
      </w:r>
    </w:p>
    <w:p>
      <w:pPr>
        <w:pStyle w:val="20"/>
        <w:numPr>
          <w:ilvl w:val="2"/>
          <w:numId w:val="105"/>
        </w:numPr>
        <w:tabs>
          <w:tab w:val="left" w:pos="1212"/>
        </w:tabs>
        <w:spacing w:before="0" w:after="0" w:line="398" w:lineRule="exact"/>
        <w:ind w:left="1212" w:right="0" w:hanging="617"/>
        <w:jc w:val="left"/>
        <w:rPr>
          <w:sz w:val="24"/>
        </w:rPr>
      </w:pPr>
      <w:r>
        <w:rPr>
          <w:rFonts w:hint="default"/>
          <w:sz w:val="24"/>
        </w:rPr>
        <w:t>FC</w:t>
      </w:r>
      <w:r>
        <w:rPr>
          <w:spacing w:val="-5"/>
          <w:sz w:val="24"/>
        </w:rPr>
        <w:t>的开发失败或被放弃，以及因此导致的无法交付</w:t>
      </w:r>
      <w:r>
        <w:rPr>
          <w:rFonts w:hint="default"/>
          <w:sz w:val="24"/>
        </w:rPr>
        <w:t xml:space="preserve">FCC </w:t>
      </w:r>
      <w:r>
        <w:rPr>
          <w:spacing w:val="-2"/>
          <w:sz w:val="24"/>
        </w:rPr>
        <w:t>TOKEN；</w:t>
      </w:r>
    </w:p>
    <w:p>
      <w:pPr>
        <w:pStyle w:val="20"/>
        <w:numPr>
          <w:ilvl w:val="2"/>
          <w:numId w:val="105"/>
        </w:numPr>
        <w:tabs>
          <w:tab w:val="left" w:pos="1211"/>
        </w:tabs>
        <w:spacing w:before="0" w:after="0" w:line="401" w:lineRule="exact"/>
        <w:ind w:left="1211" w:right="0" w:hanging="616"/>
        <w:jc w:val="left"/>
        <w:rPr>
          <w:sz w:val="24"/>
        </w:rPr>
      </w:pPr>
      <w:r>
        <w:rPr>
          <w:rFonts w:hint="default"/>
          <w:sz w:val="24"/>
        </w:rPr>
        <w:t>FC</w:t>
      </w:r>
      <w:r>
        <w:rPr>
          <w:spacing w:val="-1"/>
          <w:sz w:val="24"/>
        </w:rPr>
        <w:t>开发的推迟或延期，以及因此导致的无法达成事先披露的日程；</w:t>
      </w:r>
    </w:p>
    <w:p>
      <w:pPr>
        <w:pStyle w:val="20"/>
        <w:numPr>
          <w:ilvl w:val="2"/>
          <w:numId w:val="105"/>
        </w:numPr>
        <w:tabs>
          <w:tab w:val="left" w:pos="1208"/>
        </w:tabs>
        <w:spacing w:before="0" w:after="0" w:line="401" w:lineRule="exact"/>
        <w:ind w:left="1208" w:right="0" w:hanging="613"/>
        <w:jc w:val="left"/>
        <w:rPr>
          <w:sz w:val="24"/>
        </w:rPr>
      </w:pPr>
      <w:r>
        <w:rPr>
          <w:rFonts w:hint="default"/>
          <w:sz w:val="24"/>
        </w:rPr>
        <w:t>FC</w:t>
      </w:r>
      <w:r>
        <w:rPr>
          <w:spacing w:val="-4"/>
          <w:sz w:val="24"/>
        </w:rPr>
        <w:t>源代码的错误、瑕疵、缺陷或其他问题；</w:t>
      </w:r>
    </w:p>
    <w:p>
      <w:pPr>
        <w:pStyle w:val="20"/>
        <w:numPr>
          <w:ilvl w:val="2"/>
          <w:numId w:val="105"/>
        </w:numPr>
        <w:tabs>
          <w:tab w:val="left" w:pos="1204"/>
        </w:tabs>
        <w:spacing w:before="0" w:after="0" w:line="398" w:lineRule="exact"/>
        <w:ind w:left="1204" w:right="0" w:hanging="609"/>
        <w:jc w:val="left"/>
        <w:rPr>
          <w:sz w:val="24"/>
        </w:rPr>
      </w:pPr>
      <w:r>
        <w:rPr>
          <w:rFonts w:hint="default"/>
          <w:sz w:val="24"/>
        </w:rPr>
        <w:t>FC</w:t>
      </w:r>
      <w:r>
        <w:rPr>
          <w:spacing w:val="-1"/>
          <w:sz w:val="24"/>
        </w:rPr>
        <w:t>区块链的故障、崩溃、瘫痪、回滚或硬分叉；</w:t>
      </w:r>
    </w:p>
    <w:p>
      <w:pPr>
        <w:pStyle w:val="20"/>
        <w:numPr>
          <w:ilvl w:val="2"/>
          <w:numId w:val="105"/>
        </w:numPr>
        <w:tabs>
          <w:tab w:val="left" w:pos="1208"/>
        </w:tabs>
        <w:spacing w:before="0" w:after="0" w:line="401" w:lineRule="exact"/>
        <w:ind w:left="1208" w:right="0" w:hanging="613"/>
        <w:jc w:val="left"/>
        <w:rPr>
          <w:sz w:val="24"/>
        </w:rPr>
      </w:pPr>
      <w:r>
        <w:rPr>
          <w:rFonts w:hint="default"/>
          <w:sz w:val="24"/>
        </w:rPr>
        <w:t>FCC</w:t>
      </w:r>
      <w:r>
        <w:rPr>
          <w:spacing w:val="7"/>
          <w:sz w:val="24"/>
        </w:rPr>
        <w:t>或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1"/>
          <w:sz w:val="24"/>
        </w:rPr>
        <w:t>未能实现任何特定功能或不适合任何特定用途；</w:t>
      </w:r>
    </w:p>
    <w:p>
      <w:pPr>
        <w:pStyle w:val="20"/>
        <w:numPr>
          <w:ilvl w:val="2"/>
          <w:numId w:val="105"/>
        </w:numPr>
        <w:tabs>
          <w:tab w:val="left" w:pos="1208"/>
        </w:tabs>
        <w:spacing w:before="0" w:after="0" w:line="401" w:lineRule="exact"/>
        <w:ind w:left="1208" w:right="0" w:hanging="613"/>
        <w:jc w:val="left"/>
        <w:rPr>
          <w:sz w:val="24"/>
        </w:rPr>
      </w:pPr>
      <w:r>
        <w:rPr>
          <w:spacing w:val="-1"/>
          <w:sz w:val="24"/>
        </w:rPr>
        <w:t>对公开售卖所募集的资金的使用；</w:t>
      </w:r>
    </w:p>
    <w:p>
      <w:pPr>
        <w:pStyle w:val="20"/>
        <w:numPr>
          <w:ilvl w:val="2"/>
          <w:numId w:val="105"/>
        </w:numPr>
        <w:tabs>
          <w:tab w:val="left" w:pos="1300"/>
        </w:tabs>
        <w:spacing w:before="0" w:after="0" w:line="398" w:lineRule="exact"/>
        <w:ind w:left="1300" w:right="0" w:hanging="705"/>
        <w:jc w:val="left"/>
        <w:rPr>
          <w:sz w:val="24"/>
        </w:rPr>
      </w:pPr>
      <w:r>
        <w:rPr>
          <w:spacing w:val="-1"/>
          <w:sz w:val="24"/>
        </w:rPr>
        <w:t>未能及时且完整的披露关于</w:t>
      </w:r>
      <w:r>
        <w:rPr>
          <w:rFonts w:hint="default"/>
          <w:sz w:val="24"/>
        </w:rPr>
        <w:t>FC</w:t>
      </w:r>
      <w:r>
        <w:rPr>
          <w:spacing w:val="-4"/>
          <w:sz w:val="24"/>
        </w:rPr>
        <w:t>开发的信息；</w:t>
      </w:r>
    </w:p>
    <w:p>
      <w:pPr>
        <w:pStyle w:val="20"/>
        <w:numPr>
          <w:ilvl w:val="2"/>
          <w:numId w:val="105"/>
        </w:numPr>
        <w:tabs>
          <w:tab w:val="left" w:pos="1300"/>
        </w:tabs>
        <w:spacing w:before="4" w:after="0" w:line="223" w:lineRule="auto"/>
        <w:ind w:left="115" w:right="529" w:firstLine="480"/>
        <w:jc w:val="left"/>
        <w:rPr>
          <w:rFonts w:hint="default"/>
          <w:sz w:val="24"/>
        </w:rPr>
      </w:pPr>
      <w:r>
        <w:rPr>
          <w:rFonts w:hint="default"/>
          <w:sz w:val="24"/>
        </w:rPr>
        <w:t>任何参与者泄露、丢失或损毁了数字加密货币或Token 的钱包私钥（尤其是其存放FCC TOKEN钱包的私钥）；</w:t>
      </w:r>
    </w:p>
    <w:p>
      <w:pPr>
        <w:pStyle w:val="20"/>
        <w:numPr>
          <w:ilvl w:val="2"/>
          <w:numId w:val="105"/>
        </w:numPr>
        <w:tabs>
          <w:tab w:val="left" w:pos="1300"/>
        </w:tabs>
        <w:spacing w:before="4" w:after="0" w:line="223" w:lineRule="auto"/>
        <w:ind w:left="115" w:right="529" w:firstLine="480"/>
        <w:jc w:val="left"/>
        <w:rPr>
          <w:sz w:val="24"/>
        </w:rPr>
      </w:pPr>
      <w:r>
        <w:rPr>
          <w:rFonts w:hint="default"/>
          <w:sz w:val="24"/>
        </w:rPr>
        <w:t xml:space="preserve">FCC </w:t>
      </w:r>
      <w:r>
        <w:rPr>
          <w:sz w:val="24"/>
        </w:rPr>
        <w:t>TOKEN的第三方众筹平台的违约、违规、侵权、崩溃、瘫痪、</w:t>
      </w:r>
      <w:r>
        <w:rPr>
          <w:spacing w:val="-2"/>
          <w:sz w:val="24"/>
        </w:rPr>
        <w:t>服务终止或暂停、欺诈、误操作、不当行为、失误、疏忽、破产、清算、解散或</w:t>
      </w:r>
      <w:r>
        <w:rPr>
          <w:spacing w:val="-4"/>
          <w:sz w:val="24"/>
        </w:rPr>
        <w:t>歇业；</w:t>
      </w:r>
    </w:p>
    <w:p>
      <w:pPr>
        <w:pStyle w:val="20"/>
        <w:numPr>
          <w:ilvl w:val="2"/>
          <w:numId w:val="105"/>
        </w:numPr>
        <w:tabs>
          <w:tab w:val="left" w:pos="1303"/>
        </w:tabs>
        <w:spacing w:before="0" w:after="0" w:line="220" w:lineRule="auto"/>
        <w:ind w:left="115" w:right="528" w:firstLine="480"/>
        <w:jc w:val="left"/>
        <w:rPr>
          <w:sz w:val="24"/>
        </w:rPr>
      </w:pPr>
      <w:r>
        <w:rPr>
          <w:spacing w:val="-2"/>
          <w:sz w:val="24"/>
        </w:rPr>
        <w:t>任何人与第三方众筹平台之间的约定内容与本白皮书内容存在差异、冲突或矛盾；</w:t>
      </w:r>
    </w:p>
    <w:p>
      <w:pPr>
        <w:pStyle w:val="20"/>
        <w:numPr>
          <w:ilvl w:val="2"/>
          <w:numId w:val="105"/>
        </w:numPr>
        <w:tabs>
          <w:tab w:val="left" w:pos="1304"/>
        </w:tabs>
        <w:spacing w:before="0" w:after="0" w:line="397" w:lineRule="exact"/>
        <w:ind w:left="1304" w:right="0" w:hanging="709"/>
        <w:jc w:val="left"/>
        <w:rPr>
          <w:sz w:val="24"/>
        </w:rPr>
      </w:pPr>
      <w:r>
        <w:rPr>
          <w:spacing w:val="-3"/>
          <w:sz w:val="24"/>
        </w:rPr>
        <w:t>任何人对</w:t>
      </w: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4"/>
          <w:sz w:val="24"/>
        </w:rPr>
        <w:t>的交易或投机行为；</w:t>
      </w:r>
    </w:p>
    <w:p>
      <w:pPr>
        <w:pStyle w:val="20"/>
        <w:numPr>
          <w:ilvl w:val="2"/>
          <w:numId w:val="105"/>
        </w:numPr>
        <w:tabs>
          <w:tab w:val="left" w:pos="1299"/>
        </w:tabs>
        <w:spacing w:before="0" w:after="0" w:line="398" w:lineRule="exact"/>
        <w:ind w:left="1299" w:right="0" w:hanging="704"/>
        <w:jc w:val="left"/>
        <w:rPr>
          <w:sz w:val="24"/>
        </w:rPr>
      </w:pP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4"/>
          <w:sz w:val="24"/>
        </w:rPr>
        <w:t>在任何交易所的上市或退市；</w:t>
      </w:r>
    </w:p>
    <w:p>
      <w:pPr>
        <w:pStyle w:val="20"/>
        <w:numPr>
          <w:ilvl w:val="2"/>
          <w:numId w:val="105"/>
        </w:numPr>
        <w:tabs>
          <w:tab w:val="left" w:pos="1299"/>
        </w:tabs>
        <w:spacing w:before="2" w:after="0" w:line="223" w:lineRule="auto"/>
        <w:ind w:left="115" w:right="649" w:firstLine="48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FCC </w:t>
      </w:r>
      <w:r>
        <w:rPr>
          <w:sz w:val="24"/>
        </w:rPr>
        <w:t>TOKEN</w:t>
      </w:r>
      <w:r>
        <w:rPr>
          <w:spacing w:val="-5"/>
          <w:sz w:val="24"/>
        </w:rPr>
        <w:t>被任何政府、准政府机构、主管当局或公共机构归类为</w:t>
      </w:r>
      <w:r>
        <w:rPr>
          <w:spacing w:val="-4"/>
          <w:sz w:val="24"/>
        </w:rPr>
        <w:t>或视为是一种货币、证券、商业票据、流通票据、投资品或其他事物，以至于受</w:t>
      </w:r>
      <w:r>
        <w:rPr>
          <w:spacing w:val="-2"/>
          <w:sz w:val="24"/>
        </w:rPr>
        <w:t>到禁</w:t>
      </w:r>
      <w:r>
        <w:rPr>
          <w:rFonts w:hint="default"/>
          <w:sz w:val="24"/>
        </w:rPr>
        <w:t>止、监管或法律限制；</w:t>
      </w:r>
    </w:p>
    <w:p>
      <w:pPr>
        <w:pStyle w:val="20"/>
        <w:numPr>
          <w:ilvl w:val="2"/>
          <w:numId w:val="105"/>
        </w:numPr>
        <w:tabs>
          <w:tab w:val="left" w:pos="1299"/>
        </w:tabs>
        <w:spacing w:before="2" w:after="0" w:line="223" w:lineRule="auto"/>
        <w:ind w:left="115" w:right="649" w:firstLine="480"/>
        <w:jc w:val="both"/>
        <w:rPr>
          <w:rFonts w:hint="default"/>
          <w:sz w:val="24"/>
        </w:rPr>
      </w:pPr>
      <w:r>
        <w:rPr>
          <w:rFonts w:hint="default"/>
          <w:sz w:val="24"/>
        </w:rPr>
        <w:t>本白皮书披露的任何风险因素，以及与该等风险因素有关、因此导致或伴随发生的损害、损失、索赔、责任、惩罚、成本或其他负面影响。</w:t>
      </w:r>
    </w:p>
    <w:p>
      <w:pPr>
        <w:pStyle w:val="3"/>
        <w:bidi w:val="0"/>
        <w:rPr>
          <w:rFonts w:hint="default"/>
        </w:rPr>
      </w:pPr>
      <w:bookmarkStart w:id="42" w:name="_TOC_250002"/>
      <w:bookmarkEnd w:id="42"/>
      <w:bookmarkStart w:id="43" w:name="_Toc1066164682"/>
      <w:r>
        <w:rPr>
          <w:rFonts w:hint="default"/>
        </w:rPr>
        <w:t>8.3 风险披露</w:t>
      </w:r>
      <w:bookmarkEnd w:id="43"/>
    </w:p>
    <w:p>
      <w:pPr>
        <w:pStyle w:val="9"/>
        <w:spacing w:before="3" w:line="223" w:lineRule="auto"/>
        <w:ind w:right="649" w:firstLine="480"/>
        <w:jc w:val="both"/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</w:pPr>
      <w:r>
        <w:rPr>
          <w:rFonts w:hint="default" w:ascii="sans-serif" w:hAnsi="sans-serif" w:eastAsia="sans-serif" w:cs="sans-serif"/>
          <w:color w:val="000000"/>
          <w:sz w:val="22"/>
          <w:szCs w:val="22"/>
          <w:lang w:val="en-US" w:eastAsia="zh-CN" w:bidi="ar-SA"/>
        </w:rPr>
        <w:t>FC基金会相信，在FC 的开发、维护和运营过程中存在着无数风险，这其中很多都超出了FC团队和FC基金会的控制。除本白皮书所述的其他内容外，FCC TOKEN 购买者还均应细读、理解并仔细考虑下述风险，之后才决定是否参与本次支持计划。</w:t>
      </w:r>
    </w:p>
    <w:p>
      <w:pPr>
        <w:pStyle w:val="9"/>
        <w:spacing w:line="223" w:lineRule="auto"/>
        <w:ind w:right="649" w:firstLine="480"/>
        <w:jc w:val="both"/>
      </w:pPr>
      <w:r>
        <w:rPr>
          <w:spacing w:val="-4"/>
        </w:rPr>
        <w:t>每个</w:t>
      </w:r>
      <w:r>
        <w:rPr>
          <w:rFonts w:hint="default"/>
          <w:spacing w:val="-4"/>
        </w:rPr>
        <w:t>FCC</w:t>
      </w:r>
      <w:r>
        <w:rPr>
          <w:spacing w:val="25"/>
        </w:rPr>
        <w:t xml:space="preserve"> </w:t>
      </w:r>
      <w:r>
        <w:t>TOKEN</w:t>
      </w:r>
      <w:r>
        <w:rPr>
          <w:spacing w:val="-4"/>
        </w:rPr>
        <w:t xml:space="preserve"> 的购买者应特别注意这一事实：</w:t>
      </w:r>
      <w:r>
        <w:rPr>
          <w:rFonts w:hint="default"/>
        </w:rPr>
        <w:t>FCC</w:t>
      </w:r>
      <w:r>
        <w:rPr>
          <w:spacing w:val="-8"/>
        </w:rPr>
        <w:t>和</w:t>
      </w:r>
      <w:r>
        <w:rPr>
          <w:rFonts w:hint="default"/>
          <w:spacing w:val="-8"/>
        </w:rPr>
        <w:t>FCC</w:t>
      </w:r>
      <w:r>
        <w:rPr>
          <w:spacing w:val="25"/>
        </w:rPr>
        <w:t xml:space="preserve"> </w:t>
      </w:r>
      <w:r>
        <w:t>TOKEN</w:t>
      </w:r>
      <w:r>
        <w:rPr>
          <w:spacing w:val="-3"/>
        </w:rPr>
        <w:t xml:space="preserve"> 均只存在于网络虚拟空间内，不具</w:t>
      </w:r>
      <w:r>
        <w:rPr>
          <w:spacing w:val="-2"/>
        </w:rPr>
        <w:t>有任何有形存在，因此不属于或涉及任何特定国家。</w:t>
      </w:r>
    </w:p>
    <w:p>
      <w:pPr>
        <w:pStyle w:val="9"/>
        <w:spacing w:line="220" w:lineRule="auto"/>
        <w:ind w:right="649" w:firstLine="480"/>
      </w:pPr>
      <w:r>
        <w:rPr>
          <w:spacing w:val="-6"/>
        </w:rPr>
        <w:t>参加本次公开售卖计划应当是一个深思熟虑后决策的行动，将视为购买者已</w:t>
      </w:r>
      <w:r>
        <w:rPr>
          <w:spacing w:val="-2"/>
        </w:rPr>
        <w:t>充分知晓并同意接受了下述风险。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2"/>
          <w:sz w:val="24"/>
        </w:rPr>
        <w:t>公开售卖计划的终止</w:t>
      </w:r>
    </w:p>
    <w:p>
      <w:pPr>
        <w:pStyle w:val="9"/>
        <w:spacing w:line="220" w:lineRule="auto"/>
        <w:ind w:right="649" w:firstLine="480"/>
      </w:pPr>
      <w:r>
        <w:rPr>
          <w:spacing w:val="-7"/>
        </w:rPr>
        <w:t>本次</w:t>
      </w:r>
      <w:r>
        <w:rPr>
          <w:rFonts w:hint="default"/>
          <w:spacing w:val="-7"/>
        </w:rPr>
        <w:t>FCC</w:t>
      </w:r>
      <w:r>
        <w:rPr>
          <w:spacing w:val="-18"/>
        </w:rPr>
        <w:t xml:space="preserve"> </w:t>
      </w:r>
      <w:r>
        <w:t>TOKEN</w:t>
      </w:r>
      <w:r>
        <w:rPr>
          <w:spacing w:val="-9"/>
        </w:rPr>
        <w:t>支持计划可能会被提前终止，此时购买者可能由于以太币</w:t>
      </w:r>
      <w:r>
        <w:t>的价格波动以及</w:t>
      </w:r>
      <w:r>
        <w:rPr>
          <w:rFonts w:hint="default"/>
        </w:rPr>
        <w:t>FC</w:t>
      </w:r>
      <w:r>
        <w:t>基金会的支出而仅被部分退还其支付的金额。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不充分的信息提供</w:t>
      </w:r>
    </w:p>
    <w:p>
      <w:pPr>
        <w:pStyle w:val="9"/>
        <w:spacing w:line="223" w:lineRule="auto"/>
        <w:ind w:right="649" w:firstLine="480"/>
        <w:jc w:val="both"/>
      </w:pPr>
      <w:r>
        <w:rPr>
          <w:spacing w:val="-4"/>
        </w:rPr>
        <w:t>截止到本白皮书发布日，</w:t>
      </w:r>
      <w:r>
        <w:rPr>
          <w:rFonts w:hint="default"/>
          <w:spacing w:val="-4"/>
        </w:rPr>
        <w:t>FC</w:t>
      </w:r>
      <w:r>
        <w:rPr>
          <w:spacing w:val="-23"/>
        </w:rPr>
        <w:t>仍在开发阶段，其哲学理念、共识机制、算法、</w:t>
      </w:r>
      <w:r>
        <w:rPr>
          <w:spacing w:val="-6"/>
        </w:rPr>
        <w:t>代码和其他技术细节和参数可能经常且频繁地更新和变化。尽管本白皮书包含了</w:t>
      </w:r>
      <w:r>
        <w:rPr>
          <w:spacing w:val="-2"/>
        </w:rPr>
        <w:t xml:space="preserve"> </w:t>
      </w:r>
      <w:r>
        <w:rPr>
          <w:rFonts w:hint="default"/>
          <w:spacing w:val="-2"/>
        </w:rPr>
        <w:t>FC</w:t>
      </w:r>
      <w:r>
        <w:rPr>
          <w:spacing w:val="-6"/>
        </w:rPr>
        <w:t>最新的关键信息，其并不绝对完整，且仍会被</w:t>
      </w:r>
      <w:r>
        <w:rPr>
          <w:rFonts w:hint="default"/>
        </w:rPr>
        <w:t>FC</w:t>
      </w:r>
      <w:r>
        <w:rPr>
          <w:spacing w:val="-4"/>
        </w:rPr>
        <w:t>基金会为了特定目的而</w:t>
      </w:r>
      <w:r>
        <w:t>不时进行调整和更新。</w:t>
      </w:r>
      <w:r>
        <w:rPr>
          <w:rFonts w:hint="default"/>
        </w:rPr>
        <w:t>FC</w:t>
      </w:r>
      <w:r>
        <w:rPr>
          <w:spacing w:val="-6"/>
        </w:rPr>
        <w:t>基金会无能力且无义务随时告知参与者</w:t>
      </w:r>
      <w:r>
        <w:rPr>
          <w:rFonts w:hint="default"/>
          <w:spacing w:val="-6"/>
        </w:rPr>
        <w:t>FC</w:t>
      </w:r>
      <w:r>
        <w:rPr>
          <w:spacing w:val="-5"/>
        </w:rPr>
        <w:t>开发中</w:t>
      </w:r>
      <w:r>
        <w:rPr>
          <w:spacing w:val="-2"/>
        </w:rPr>
        <w:t>的每个细节（包括其进度和预期里程碑，无论是否推迟</w:t>
      </w:r>
      <w:r>
        <w:rPr>
          <w:spacing w:val="-120"/>
        </w:rPr>
        <w:t>）</w:t>
      </w:r>
      <w:r>
        <w:rPr>
          <w:spacing w:val="-2"/>
        </w:rPr>
        <w:t>，因此并不必然会让购</w:t>
      </w:r>
      <w:r>
        <w:rPr>
          <w:spacing w:val="-1"/>
        </w:rPr>
        <w:t>买者及时且充分地接触到</w:t>
      </w:r>
      <w:r>
        <w:rPr>
          <w:rFonts w:hint="default"/>
          <w:spacing w:val="-1"/>
        </w:rPr>
        <w:t>FC</w:t>
      </w:r>
      <w:r>
        <w:rPr>
          <w:spacing w:val="-3"/>
        </w:rPr>
        <w:t>开发中不时产生的信息。信息披露的不充分是不</w:t>
      </w:r>
      <w:r>
        <w:rPr>
          <w:spacing w:val="-2"/>
        </w:rPr>
        <w:t>可避免且合乎情理的。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监管措施</w:t>
      </w:r>
    </w:p>
    <w:p>
      <w:pPr>
        <w:pStyle w:val="9"/>
        <w:spacing w:before="10" w:line="220" w:lineRule="auto"/>
        <w:ind w:right="529" w:firstLine="480"/>
      </w:pPr>
      <w:r>
        <w:t>加密Token正在被或可能被各个不同国家的主管机关所监管。</w:t>
      </w:r>
      <w:r>
        <w:rPr>
          <w:rFonts w:hint="default"/>
        </w:rPr>
        <w:t>FC</w:t>
      </w:r>
      <w:r>
        <w:t>基金会</w:t>
      </w:r>
      <w:r>
        <w:rPr>
          <w:spacing w:val="-2"/>
        </w:rPr>
        <w:t>可能会不时收到来自于一个或多个主管机关的询问、通知、警告、命令或裁定，</w:t>
      </w:r>
      <w:r>
        <w:rPr>
          <w:spacing w:val="-5"/>
        </w:rPr>
        <w:t>甚至可能被勒令暂停或终止任何关于本次支持计划、</w:t>
      </w:r>
      <w:r>
        <w:rPr>
          <w:rFonts w:hint="default"/>
        </w:rPr>
        <w:t>FC</w:t>
      </w:r>
      <w:r>
        <w:t>开发或</w:t>
      </w:r>
      <w:r>
        <w:rPr>
          <w:rFonts w:hint="default"/>
        </w:rPr>
        <w:t xml:space="preserve">FCC </w:t>
      </w:r>
      <w:r>
        <w:t>TOKEN的</w:t>
      </w:r>
      <w:r>
        <w:rPr>
          <w:spacing w:val="-2"/>
        </w:rPr>
        <w:t>行动。</w:t>
      </w:r>
      <w:r>
        <w:rPr>
          <w:rFonts w:hint="default"/>
          <w:spacing w:val="-2"/>
        </w:rPr>
        <w:t>FC</w:t>
      </w:r>
      <w:r>
        <w:rPr>
          <w:spacing w:val="-2"/>
        </w:rPr>
        <w:t>的开发、营销、宣传或其他方面以及本次支持计划均因此可能受到严重影响、阻碍或被终结。由于监管政策随时可能变化，任何国家之中现有的对于</w:t>
      </w:r>
      <w:r>
        <w:rPr>
          <w:rFonts w:hint="default"/>
        </w:rPr>
        <w:t>FC</w:t>
      </w:r>
      <w:r>
        <w:rPr>
          <w:spacing w:val="-3"/>
        </w:rPr>
        <w:t>或本次支持计划的监管许可或容忍可能只是暂时的。在各个不同国家，</w:t>
      </w:r>
      <w:r>
        <w:rPr>
          <w:rFonts w:hint="default"/>
        </w:rPr>
        <w:t xml:space="preserve">FCC </w:t>
      </w:r>
      <w:r>
        <w:t>TOKEN可能随时被定义为虚拟商品、数字资产或甚至是证券或货币，因此在某些国家之中按当地监管要求，</w:t>
      </w:r>
      <w:r>
        <w:rPr>
          <w:rFonts w:hint="default"/>
        </w:rPr>
        <w:t xml:space="preserve">FCC </w:t>
      </w:r>
      <w:r>
        <w:t>TOKEN可能被禁止交易或持有。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密码学</w:t>
      </w:r>
    </w:p>
    <w:p>
      <w:pPr>
        <w:pStyle w:val="9"/>
        <w:spacing w:before="10" w:line="220" w:lineRule="auto"/>
        <w:ind w:right="649" w:firstLine="480"/>
      </w:pPr>
      <w:r>
        <w:rPr>
          <w:spacing w:val="-21"/>
        </w:rPr>
        <w:t>密码学正在不断演化，其无法保证任何时候绝对的安全性。密码学的进步</w:t>
      </w:r>
      <w:r>
        <w:rPr>
          <w:spacing w:val="-2"/>
        </w:rPr>
        <w:t>（例</w:t>
      </w:r>
      <w:r>
        <w:rPr>
          <w:spacing w:val="-4"/>
        </w:rPr>
        <w:t>如密码破解）或者技术进步（例如量子计算机的发明）</w:t>
      </w:r>
      <w:r>
        <w:rPr>
          <w:spacing w:val="-5"/>
        </w:rPr>
        <w:t>可能给基于密码学的系统</w:t>
      </w:r>
      <w:r>
        <w:rPr>
          <w:spacing w:val="-4"/>
        </w:rPr>
        <w:t>（</w:t>
      </w:r>
      <w:r>
        <w:rPr>
          <w:spacing w:val="-6"/>
        </w:rPr>
        <w:t>包括</w:t>
      </w:r>
      <w:r>
        <w:rPr>
          <w:rFonts w:hint="default"/>
          <w:spacing w:val="-4"/>
        </w:rPr>
        <w:t>FCC</w:t>
      </w:r>
      <w:r>
        <w:rPr>
          <w:spacing w:val="-4"/>
        </w:rPr>
        <w:t>）</w:t>
      </w:r>
      <w:r>
        <w:rPr>
          <w:spacing w:val="-5"/>
        </w:rPr>
        <w:t>带来危险。这可能导致任何人持有的</w:t>
      </w:r>
      <w:r>
        <w:rPr>
          <w:rFonts w:hint="default"/>
          <w:spacing w:val="-4"/>
        </w:rPr>
        <w:t xml:space="preserve">FCC </w:t>
      </w:r>
      <w:r>
        <w:rPr>
          <w:spacing w:val="-4"/>
        </w:rPr>
        <w:t>TOKEN</w:t>
      </w:r>
      <w:r>
        <w:rPr>
          <w:spacing w:val="-6"/>
        </w:rPr>
        <w:t xml:space="preserve"> 被盗、失窃、消</w:t>
      </w:r>
      <w:r>
        <w:rPr>
          <w:spacing w:val="-4"/>
        </w:rPr>
        <w:t>失、毁灭或贬值。在合理范围内，</w:t>
      </w:r>
      <w:r>
        <w:rPr>
          <w:rFonts w:hint="default"/>
          <w:spacing w:val="-4"/>
        </w:rPr>
        <w:t>FC</w:t>
      </w:r>
      <w:r>
        <w:rPr>
          <w:spacing w:val="-7"/>
        </w:rPr>
        <w:t>基金会将自我准备采取预防或补救措施，</w:t>
      </w:r>
      <w:r>
        <w:rPr>
          <w:spacing w:val="-3"/>
        </w:rPr>
        <w:t>升级</w:t>
      </w:r>
      <w:r>
        <w:rPr>
          <w:rFonts w:hint="default"/>
          <w:spacing w:val="-3"/>
        </w:rPr>
        <w:t>FC</w:t>
      </w:r>
      <w:r>
        <w:rPr>
          <w:spacing w:val="-3"/>
        </w:rPr>
        <w:t>的底层协议以应对密码学的任何进步，以及在适当的情况下纳入新的</w:t>
      </w:r>
      <w:r>
        <w:rPr>
          <w:spacing w:val="-10"/>
        </w:rPr>
        <w:t>合理安全措施。密码学和安全创新的未来是无法预见的，</w:t>
      </w:r>
      <w:r>
        <w:rPr>
          <w:rFonts w:hint="default"/>
          <w:spacing w:val="-2"/>
        </w:rPr>
        <w:t>FC</w:t>
      </w:r>
      <w:r>
        <w:rPr>
          <w:spacing w:val="-6"/>
        </w:rPr>
        <w:t>基金会将尽力迎合</w:t>
      </w:r>
      <w:r>
        <w:rPr>
          <w:spacing w:val="-2"/>
        </w:rPr>
        <w:t>密码学和安全领域的不断变化。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开发失败或放弃</w:t>
      </w:r>
    </w:p>
    <w:p>
      <w:pPr>
        <w:pStyle w:val="9"/>
        <w:spacing w:before="5" w:line="223" w:lineRule="auto"/>
        <w:ind w:right="649" w:firstLine="480"/>
        <w:jc w:val="both"/>
      </w:pPr>
      <w:r>
        <w:rPr>
          <w:rFonts w:hint="default"/>
          <w:spacing w:val="-6"/>
        </w:rPr>
        <w:t>FC</w:t>
      </w:r>
      <w:r>
        <w:rPr>
          <w:spacing w:val="-6"/>
        </w:rPr>
        <w:t xml:space="preserve"> 仍在开发阶段，而非已准备就绪随时发布的成品。由于</w:t>
      </w:r>
      <w:r>
        <w:rPr>
          <w:rFonts w:hint="default"/>
          <w:spacing w:val="-6"/>
        </w:rPr>
        <w:t>FC</w:t>
      </w:r>
      <w:r>
        <w:rPr>
          <w:spacing w:val="-4"/>
        </w:rPr>
        <w:t>系统的技</w:t>
      </w:r>
      <w:r>
        <w:t>术复杂性，</w:t>
      </w:r>
      <w:r>
        <w:rPr>
          <w:rFonts w:hint="default"/>
        </w:rPr>
        <w:t>FC</w:t>
      </w:r>
      <w:r>
        <w:rPr>
          <w:spacing w:val="-5"/>
        </w:rPr>
        <w:t>基金会可能不时会面临无法预测和/或无法克服的困难。因此，</w:t>
      </w:r>
      <w:r>
        <w:rPr>
          <w:rFonts w:hint="default"/>
        </w:rPr>
        <w:t>FC</w:t>
      </w:r>
      <w:r>
        <w:rPr>
          <w:spacing w:val="-10"/>
        </w:rPr>
        <w:t>的开发可能会由于任何原因而在任何时候失败或放弃</w:t>
      </w:r>
      <w:r>
        <w:t>（例如由于缺乏资金</w:t>
      </w:r>
      <w:r>
        <w:rPr>
          <w:spacing w:val="-120"/>
        </w:rPr>
        <w:t>）</w:t>
      </w:r>
      <w:r>
        <w:rPr>
          <w:spacing w:val="-136"/>
        </w:rPr>
        <w:t>。</w:t>
      </w:r>
      <w:r>
        <w:t>开发失败或放弃将导致</w:t>
      </w:r>
      <w:r>
        <w:rPr>
          <w:rFonts w:hint="default"/>
        </w:rPr>
        <w:t xml:space="preserve">FCC </w:t>
      </w:r>
      <w:r>
        <w:t>TOKEN无法交付给本次支持计划的任何购买者。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众筹资金的失窃</w:t>
      </w:r>
    </w:p>
    <w:p>
      <w:pPr>
        <w:pStyle w:val="9"/>
        <w:spacing w:before="7" w:line="223" w:lineRule="auto"/>
        <w:ind w:right="529" w:firstLine="480"/>
      </w:pPr>
      <w:r>
        <w:t>可能会有人企图盗窃</w:t>
      </w:r>
      <w:r>
        <w:rPr>
          <w:rFonts w:hint="default"/>
        </w:rPr>
        <w:t>FC</w:t>
      </w:r>
      <w:r>
        <w:t>基金会所收到的公开售卖所获资金（包括已转换成法币的部分</w:t>
      </w:r>
      <w:r>
        <w:rPr>
          <w:spacing w:val="-120"/>
        </w:rPr>
        <w:t>）</w:t>
      </w:r>
      <w:r>
        <w:t>。该等盗窃或盗窃企图可能会影响</w:t>
      </w:r>
      <w:r>
        <w:rPr>
          <w:rFonts w:hint="default"/>
        </w:rPr>
        <w:t>FC</w:t>
      </w:r>
      <w:r>
        <w:t>基金会为</w:t>
      </w:r>
      <w:r>
        <w:rPr>
          <w:rFonts w:hint="default"/>
        </w:rPr>
        <w:t>FC</w:t>
      </w:r>
      <w:r>
        <w:t>开发提供</w:t>
      </w:r>
      <w:r>
        <w:rPr>
          <w:spacing w:val="-12"/>
        </w:rPr>
        <w:t>资金的能力。尽管</w:t>
      </w:r>
      <w:r>
        <w:rPr>
          <w:rFonts w:hint="default"/>
          <w:spacing w:val="-12"/>
        </w:rPr>
        <w:t>FC</w:t>
      </w:r>
      <w:r>
        <w:rPr>
          <w:spacing w:val="-4"/>
        </w:rPr>
        <w:t>基金会将会采取最尖端的技术方案保护众筹资金的安全，</w:t>
      </w:r>
      <w:r>
        <w:rPr>
          <w:spacing w:val="-2"/>
        </w:rPr>
        <w:t>某些网络盗窃仍很难被彻底阻止。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源代码瑕疵</w:t>
      </w:r>
    </w:p>
    <w:p>
      <w:pPr>
        <w:pStyle w:val="9"/>
        <w:spacing w:before="5" w:line="223" w:lineRule="auto"/>
        <w:ind w:right="529" w:firstLine="480"/>
      </w:pPr>
      <w:r>
        <w:t xml:space="preserve">无人能保证 </w:t>
      </w:r>
      <w:r>
        <w:rPr>
          <w:rFonts w:hint="default"/>
        </w:rPr>
        <w:t>FC</w:t>
      </w:r>
      <w:r>
        <w:t>的源代码完全无瑕疵。代码可能有某些瑕疵、错误、缺陷</w:t>
      </w:r>
      <w:r>
        <w:rPr>
          <w:spacing w:val="-2"/>
        </w:rPr>
        <w:t>和漏洞，这可能使得用户无法使用特定功能，暴露用户的信息或产生其他问题。</w:t>
      </w:r>
      <w:r>
        <w:rPr>
          <w:spacing w:val="-1"/>
        </w:rPr>
        <w:t>如果确有此类瑕疵，将损害</w:t>
      </w:r>
      <w:r>
        <w:rPr>
          <w:rFonts w:hint="default"/>
        </w:rPr>
        <w:t>FC</w:t>
      </w:r>
      <w:r>
        <w:rPr>
          <w:spacing w:val="-4"/>
        </w:rPr>
        <w:t>的可用性、稳定性和/或安全性，并因此对</w:t>
      </w:r>
      <w:r>
        <w:rPr>
          <w:rFonts w:hint="default"/>
        </w:rPr>
        <w:t xml:space="preserve">FCC </w:t>
      </w:r>
      <w:r>
        <w:t>TOKEN的价值造成负面影响。公开的源代码以透明为根本，以促进源自于社区的对代码的鉴定和问题解决。</w:t>
      </w:r>
      <w:r>
        <w:rPr>
          <w:rFonts w:hint="default"/>
        </w:rPr>
        <w:t>FC</w:t>
      </w:r>
      <w:r>
        <w:t>基金会将与紧密</w:t>
      </w:r>
      <w:r>
        <w:rPr>
          <w:rFonts w:hint="default"/>
        </w:rPr>
        <w:t>FC</w:t>
      </w:r>
      <w:r>
        <w:t>社区紧密合作，今后持续改进、优化和完善</w:t>
      </w:r>
      <w:r>
        <w:rPr>
          <w:rFonts w:hint="default"/>
        </w:rPr>
        <w:t>FC</w:t>
      </w:r>
      <w:r>
        <w:t>的源代码。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pacing w:val="-2"/>
          <w:sz w:val="24"/>
        </w:rPr>
      </w:pPr>
      <w:r>
        <w:rPr>
          <w:spacing w:val="-2"/>
          <w:sz w:val="24"/>
        </w:rPr>
        <w:t>无准入许可、分布式且自治性的账本</w:t>
      </w:r>
    </w:p>
    <w:p>
      <w:pPr>
        <w:pStyle w:val="9"/>
        <w:spacing w:before="7" w:line="223" w:lineRule="auto"/>
        <w:ind w:right="529" w:firstLine="480"/>
      </w:pPr>
      <w:r>
        <w:rPr>
          <w:spacing w:val="-2"/>
        </w:rPr>
        <w:t>在当代区块链项目中，有三种流行的分布式账本种类，即：无准入许可的账本、联盟型账本和私有账本。</w:t>
      </w:r>
      <w:r>
        <w:rPr>
          <w:rFonts w:hint="default"/>
          <w:spacing w:val="-2"/>
        </w:rPr>
        <w:t>FC</w:t>
      </w:r>
      <w:r>
        <w:rPr>
          <w:spacing w:val="-2"/>
        </w:rPr>
        <w:t>底层的分布式账本是无准入许可的，这意味着</w:t>
      </w:r>
      <w:r>
        <w:rPr>
          <w:spacing w:val="-1"/>
        </w:rPr>
        <w:t>它可被所有人自由访问和使用，而不受准入限制。尽管</w:t>
      </w:r>
      <w:r>
        <w:rPr>
          <w:rFonts w:hint="default"/>
        </w:rPr>
        <w:t>FC</w:t>
      </w:r>
      <w:r>
        <w:rPr>
          <w:spacing w:val="-2"/>
        </w:rPr>
        <w:t>初始时是由</w:t>
      </w:r>
      <w:r>
        <w:rPr>
          <w:rFonts w:hint="default"/>
          <w:spacing w:val="-2"/>
        </w:rPr>
        <w:t>FC</w:t>
      </w:r>
      <w:r>
        <w:rPr>
          <w:spacing w:val="-1"/>
        </w:rPr>
        <w:t xml:space="preserve"> 基</w:t>
      </w:r>
      <w:r>
        <w:t>金会所开发，但它并非由</w:t>
      </w:r>
      <w:r>
        <w:rPr>
          <w:rFonts w:hint="default"/>
        </w:rPr>
        <w:t>FC</w:t>
      </w:r>
      <w:r>
        <w:t xml:space="preserve"> 基金会所有拥有、运营或控制。自发形成的</w:t>
      </w:r>
      <w:r>
        <w:rPr>
          <w:rFonts w:hint="default"/>
        </w:rPr>
        <w:t>FC</w:t>
      </w:r>
      <w:r>
        <w:rPr>
          <w:spacing w:val="-2"/>
        </w:rPr>
        <w:t>社区是完全开放、无中心化且无准入门槛即可加入的，其由全球范围内的用户、</w:t>
      </w:r>
      <w:r>
        <w:t>粉丝、开发者、</w:t>
      </w:r>
      <w:r>
        <w:rPr>
          <w:rFonts w:hint="default"/>
        </w:rPr>
        <w:t xml:space="preserve">FCC </w:t>
      </w:r>
      <w:r>
        <w:t>TOKEN</w:t>
      </w:r>
      <w:r>
        <w:rPr>
          <w:spacing w:val="-6"/>
        </w:rPr>
        <w:t xml:space="preserve"> 持有人和其他参与者组成，这些人大都与</w:t>
      </w:r>
      <w:r>
        <w:rPr>
          <w:rFonts w:hint="default"/>
        </w:rPr>
        <w:t>FC</w:t>
      </w:r>
      <w:r>
        <w:rPr>
          <w:spacing w:val="-6"/>
        </w:rPr>
        <w:t>基金</w:t>
      </w:r>
      <w:r>
        <w:t xml:space="preserve">会无任何关系。就 </w:t>
      </w:r>
      <w:r>
        <w:rPr>
          <w:rFonts w:hint="default"/>
        </w:rPr>
        <w:t>FC</w:t>
      </w:r>
      <w:r>
        <w:t>的维护、治理以及甚至是进化而言，该社区将是无中心化且自治的。而</w:t>
      </w:r>
      <w:r>
        <w:rPr>
          <w:rFonts w:hint="default"/>
        </w:rPr>
        <w:t>FC</w:t>
      </w:r>
      <w:r>
        <w:t>基金会仅仅是社区内与其他人地位平等的一个活跃成员而已，并无至高无上或专断性的权力，哪怕它之前曾对</w:t>
      </w:r>
      <w:r>
        <w:rPr>
          <w:rFonts w:hint="default"/>
        </w:rPr>
        <w:t>FC</w:t>
      </w:r>
      <w:r>
        <w:t>的诞生做出过努力和贡献。因此，</w:t>
      </w:r>
      <w:r>
        <w:rPr>
          <w:rFonts w:hint="default"/>
        </w:rPr>
        <w:t>FC</w:t>
      </w:r>
      <w:r>
        <w:t>在发布之后，其如何治理乃至进化将并不受到</w:t>
      </w:r>
      <w:r>
        <w:rPr>
          <w:rFonts w:hint="default"/>
        </w:rPr>
        <w:t>FC</w:t>
      </w:r>
      <w:r>
        <w:t>基金会的</w:t>
      </w:r>
      <w:r>
        <w:rPr>
          <w:spacing w:val="-4"/>
        </w:rPr>
        <w:t>支配。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2"/>
          <w:sz w:val="24"/>
        </w:rPr>
        <w:t>源代码升级</w:t>
      </w:r>
    </w:p>
    <w:p>
      <w:pPr>
        <w:pStyle w:val="9"/>
        <w:spacing w:before="5" w:line="223" w:lineRule="auto"/>
        <w:ind w:right="649" w:firstLine="480"/>
        <w:jc w:val="both"/>
      </w:pPr>
      <w:r>
        <w:rPr>
          <w:rFonts w:hint="default"/>
        </w:rPr>
        <w:t>FC</w:t>
      </w:r>
      <w:r>
        <w:rPr>
          <w:spacing w:val="-6"/>
        </w:rPr>
        <w:t>的源代码是开源的且可能被</w:t>
      </w:r>
      <w:r>
        <w:rPr>
          <w:rFonts w:hint="default"/>
        </w:rPr>
        <w:t>FC</w:t>
      </w:r>
      <w:r>
        <w:rPr>
          <w:spacing w:val="-4"/>
        </w:rPr>
        <w:t>社区任何成员不时升级、修正、修改或更改。任何人均无法预料或保证某项升级、修正、修改或更改的准确结果。因</w:t>
      </w:r>
      <w:r>
        <w:rPr>
          <w:spacing w:val="-22"/>
        </w:rPr>
        <w:t>此，任何升级、修正、修改或更改可能导致无法预料或非预期的结果，从而对</w:t>
      </w:r>
      <w:r>
        <w:rPr>
          <w:rFonts w:hint="default"/>
        </w:rPr>
        <w:t>FC</w:t>
      </w:r>
      <w:r>
        <w:t>的运行</w:t>
      </w:r>
      <w:r>
        <w:rPr>
          <w:rFonts w:hint="default"/>
        </w:rPr>
        <w:t xml:space="preserve">FCC </w:t>
      </w:r>
      <w:r>
        <w:t>TOKEN 的价值造成重大不利影响。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3"/>
          <w:sz w:val="24"/>
        </w:rPr>
        <w:t>安全弱点</w:t>
      </w:r>
    </w:p>
    <w:p>
      <w:pPr>
        <w:pStyle w:val="9"/>
        <w:spacing w:before="7" w:line="220" w:lineRule="auto"/>
        <w:ind w:right="640" w:firstLine="480"/>
        <w:jc w:val="both"/>
      </w:pPr>
      <w:r>
        <w:rPr>
          <w:rFonts w:hint="default"/>
        </w:rPr>
        <w:t>FC</w:t>
      </w:r>
      <w:r>
        <w:rPr>
          <w:spacing w:val="-5"/>
        </w:rPr>
        <w:t>区块链基于开源软件并且是无准入许可的分布式账本。尽管</w:t>
      </w:r>
      <w:r>
        <w:rPr>
          <w:rFonts w:hint="default"/>
        </w:rPr>
        <w:t>FC</w:t>
      </w:r>
      <w:r>
        <w:rPr>
          <w:spacing w:val="-6"/>
        </w:rPr>
        <w:t>基金</w:t>
      </w:r>
      <w:r>
        <w:t>会努力维护</w:t>
      </w:r>
      <w:r>
        <w:rPr>
          <w:rFonts w:hint="default"/>
        </w:rPr>
        <w:t>FC</w:t>
      </w:r>
      <w:r>
        <w:t>系统安全，任何人均有可能故意或无意地将弱点或缺陷带入</w:t>
      </w:r>
      <w:r>
        <w:rPr>
          <w:rFonts w:hint="default"/>
        </w:rPr>
        <w:t>FC</w:t>
      </w:r>
      <w:r>
        <w:rPr>
          <w:spacing w:val="-5"/>
        </w:rPr>
        <w:t>的核心基础设施要素之中，对这些弱点或缺陷</w:t>
      </w:r>
      <w:r>
        <w:rPr>
          <w:rFonts w:hint="default"/>
        </w:rPr>
        <w:t>FC</w:t>
      </w:r>
      <w:r>
        <w:rPr>
          <w:spacing w:val="-4"/>
        </w:rPr>
        <w:t>基金会无法通过其采用</w:t>
      </w:r>
      <w:r>
        <w:t>的安全措施预防或弥补。这可能最终导致参与者的</w:t>
      </w:r>
      <w:r>
        <w:rPr>
          <w:rFonts w:hint="default"/>
        </w:rPr>
        <w:t xml:space="preserve">FCC </w:t>
      </w:r>
      <w:r>
        <w:t>TOKEN 或其他数字Token 丢失。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1"/>
          <w:sz w:val="24"/>
        </w:rPr>
        <w:t>“分布式拒绝服务”攻击</w:t>
      </w:r>
    </w:p>
    <w:p>
      <w:pPr>
        <w:pStyle w:val="9"/>
        <w:spacing w:before="5" w:line="223" w:lineRule="auto"/>
        <w:ind w:right="649" w:firstLine="480"/>
        <w:jc w:val="both"/>
      </w:pPr>
      <w:r>
        <w:rPr>
          <w:rFonts w:hint="default"/>
          <w:spacing w:val="-2"/>
        </w:rPr>
        <w:t>FC公链</w:t>
      </w:r>
      <w:r>
        <w:rPr>
          <w:spacing w:val="-2"/>
        </w:rPr>
        <w:t>设计为公开且无准入许可的账本。因此，</w:t>
      </w:r>
      <w:r>
        <w:rPr>
          <w:rFonts w:hint="default"/>
          <w:spacing w:val="-2"/>
        </w:rPr>
        <w:t>FC公链</w:t>
      </w:r>
      <w:r>
        <w:rPr>
          <w:spacing w:val="-2"/>
        </w:rPr>
        <w:t>可能会不时遭受“分</w:t>
      </w:r>
      <w:r>
        <w:rPr>
          <w:spacing w:val="-9"/>
        </w:rPr>
        <w:t>布式拒绝服务”的网络攻击。这种攻击将使</w:t>
      </w:r>
      <w:r>
        <w:rPr>
          <w:rFonts w:hint="default"/>
        </w:rPr>
        <w:t>FC</w:t>
      </w:r>
      <w:r>
        <w:rPr>
          <w:spacing w:val="-13"/>
        </w:rPr>
        <w:t>系统遭受负面影响、停滞或瘫痪，</w:t>
      </w:r>
      <w:r>
        <w:rPr>
          <w:spacing w:val="-6"/>
        </w:rPr>
        <w:t>并因此导致在此之上的交易被延迟写入或记入</w:t>
      </w:r>
      <w:r>
        <w:rPr>
          <w:rFonts w:hint="default"/>
          <w:spacing w:val="-2"/>
        </w:rPr>
        <w:t>FC公链</w:t>
      </w:r>
      <w:r>
        <w:rPr>
          <w:spacing w:val="-6"/>
        </w:rPr>
        <w:t>的区块之中，或甚至</w:t>
      </w:r>
      <w:r>
        <w:rPr>
          <w:spacing w:val="-2"/>
        </w:rPr>
        <w:t>暂时无法执行。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3"/>
          <w:sz w:val="24"/>
        </w:rPr>
        <w:t>处理</w:t>
      </w:r>
      <w:r>
        <w:rPr>
          <w:spacing w:val="-2"/>
          <w:sz w:val="24"/>
        </w:rPr>
        <w:t>能力不足</w:t>
      </w:r>
    </w:p>
    <w:p>
      <w:pPr>
        <w:pStyle w:val="9"/>
        <w:spacing w:before="10" w:line="220" w:lineRule="auto"/>
        <w:ind w:right="409" w:firstLine="480"/>
      </w:pPr>
      <w:r>
        <w:rPr>
          <w:rFonts w:hint="default"/>
        </w:rPr>
        <w:t>FC</w:t>
      </w:r>
      <w:r>
        <w:t>的快速发展将伴随着交易量的陡增及对处理能力的需求。若处理能力</w:t>
      </w:r>
      <w:r>
        <w:rPr>
          <w:spacing w:val="-1"/>
        </w:rPr>
        <w:t>的需求超过</w:t>
      </w:r>
      <w:r>
        <w:rPr>
          <w:rFonts w:hint="default"/>
          <w:spacing w:val="-2"/>
        </w:rPr>
        <w:t>FC公链</w:t>
      </w:r>
      <w:r>
        <w:rPr>
          <w:spacing w:val="-1"/>
        </w:rPr>
        <w:t>网络节点所能提供的负载，则</w:t>
      </w:r>
      <w:r>
        <w:rPr>
          <w:rFonts w:hint="default"/>
          <w:spacing w:val="-1"/>
        </w:rPr>
        <w:t>FC</w:t>
      </w:r>
      <w:r>
        <w:rPr>
          <w:spacing w:val="-3"/>
        </w:rPr>
        <w:t xml:space="preserve"> 网络可能会瘫</w:t>
      </w:r>
      <w:r>
        <w:rPr>
          <w:spacing w:val="-12"/>
        </w:rPr>
        <w:t>痪和/或停滞，且可能会产生诸如“双重花费”的欺诈或错误交易。在最坏情况下，任</w:t>
      </w:r>
      <w:r>
        <w:rPr>
          <w:spacing w:val="-4"/>
        </w:rPr>
        <w:t>何人持有的</w:t>
      </w:r>
      <w:r>
        <w:rPr>
          <w:rFonts w:hint="default"/>
        </w:rPr>
        <w:t xml:space="preserve">FCC </w:t>
      </w:r>
      <w:r>
        <w:t>TOKEN</w:t>
      </w:r>
      <w:r>
        <w:rPr>
          <w:spacing w:val="-10"/>
        </w:rPr>
        <w:t xml:space="preserve"> 可能会丢失，</w:t>
      </w:r>
      <w:r>
        <w:rPr>
          <w:rFonts w:hint="default"/>
          <w:spacing w:val="-2"/>
        </w:rPr>
        <w:t>FC公链</w:t>
      </w:r>
      <w:r>
        <w:rPr>
          <w:spacing w:val="-10"/>
        </w:rPr>
        <w:t>回滚或甚至硬分叉可能会被触</w:t>
      </w:r>
      <w:r>
        <w:rPr>
          <w:spacing w:val="3"/>
        </w:rPr>
        <w:t>发。这些事件的余波将损害</w:t>
      </w:r>
      <w:r>
        <w:rPr>
          <w:rFonts w:hint="default"/>
        </w:rPr>
        <w:t>FC</w:t>
      </w:r>
      <w:r>
        <w:rPr>
          <w:spacing w:val="2"/>
        </w:rPr>
        <w:t>的可使用性、稳定性和安全性以及</w:t>
      </w:r>
      <w:r>
        <w:rPr>
          <w:rFonts w:hint="default"/>
        </w:rPr>
        <w:t xml:space="preserve">FCC </w:t>
      </w:r>
      <w:r>
        <w:t>TOKEN 的价值。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2"/>
          <w:sz w:val="24"/>
        </w:rPr>
        <w:t>未经授权</w:t>
      </w:r>
      <w:r>
        <w:rPr>
          <w:spacing w:val="-3"/>
          <w:sz w:val="24"/>
        </w:rPr>
        <w:t>认领</w:t>
      </w:r>
      <w:r>
        <w:rPr>
          <w:spacing w:val="-2"/>
          <w:sz w:val="24"/>
        </w:rPr>
        <w:t>待售</w:t>
      </w:r>
      <w:r>
        <w:rPr>
          <w:rFonts w:hint="default"/>
          <w:sz w:val="24"/>
        </w:rPr>
        <w:t xml:space="preserve">FCC </w:t>
      </w:r>
      <w:r>
        <w:rPr>
          <w:spacing w:val="-4"/>
          <w:sz w:val="24"/>
        </w:rPr>
        <w:t>TOKEN</w:t>
      </w:r>
    </w:p>
    <w:p>
      <w:pPr>
        <w:pStyle w:val="9"/>
        <w:spacing w:before="4" w:line="223" w:lineRule="auto"/>
        <w:ind w:right="649" w:firstLine="480"/>
        <w:jc w:val="both"/>
      </w:pPr>
      <w:r>
        <w:t>任何通过解密或破解</w:t>
      </w:r>
      <w:r>
        <w:rPr>
          <w:rFonts w:hint="default"/>
        </w:rPr>
        <w:t xml:space="preserve">FCC </w:t>
      </w:r>
      <w:r>
        <w:t>TOKEN 购买者密码而获得购买者注册邮箱或注</w:t>
      </w:r>
      <w:r>
        <w:rPr>
          <w:spacing w:val="-11"/>
        </w:rPr>
        <w:t>册账号访问权限的人士，将能够恶意获取</w:t>
      </w:r>
      <w:r>
        <w:rPr>
          <w:rFonts w:hint="default"/>
          <w:spacing w:val="-11"/>
        </w:rPr>
        <w:t>FCC</w:t>
      </w:r>
      <w:r>
        <w:rPr>
          <w:spacing w:val="-18"/>
        </w:rPr>
        <w:t xml:space="preserve"> </w:t>
      </w:r>
      <w:r>
        <w:t>TOKEN</w:t>
      </w:r>
      <w:r>
        <w:rPr>
          <w:spacing w:val="-6"/>
        </w:rPr>
        <w:t xml:space="preserve"> 购买者所购买的待售</w:t>
      </w:r>
      <w:r>
        <w:rPr>
          <w:rFonts w:hint="default"/>
        </w:rPr>
        <w:t xml:space="preserve">FCC </w:t>
      </w:r>
      <w:r>
        <w:t>TOKEN。据此，购买者所购买的待售</w:t>
      </w:r>
      <w:r>
        <w:rPr>
          <w:rFonts w:hint="default"/>
        </w:rPr>
        <w:t xml:space="preserve">FCC </w:t>
      </w:r>
      <w:r>
        <w:t>TOKEN 可能会被错误发送至通过购买者注册邮箱或注册账号认领</w:t>
      </w:r>
      <w:r>
        <w:rPr>
          <w:rFonts w:hint="default"/>
        </w:rPr>
        <w:t xml:space="preserve">FCC </w:t>
      </w:r>
      <w:r>
        <w:t>TOKEN 的任何人士，而这种发送是不可撤</w:t>
      </w:r>
      <w:r>
        <w:rPr>
          <w:spacing w:val="-4"/>
        </w:rPr>
        <w:t xml:space="preserve">销、不可逆转的。每一 </w:t>
      </w:r>
      <w:r>
        <w:rPr>
          <w:rFonts w:hint="default"/>
          <w:spacing w:val="-2"/>
        </w:rPr>
        <w:t xml:space="preserve">FCC </w:t>
      </w:r>
      <w:r>
        <w:rPr>
          <w:spacing w:val="-2"/>
        </w:rPr>
        <w:t>TOKEN</w:t>
      </w:r>
      <w:r>
        <w:rPr>
          <w:spacing w:val="-6"/>
        </w:rPr>
        <w:t xml:space="preserve"> 购买者应当采取诸如以下的措施妥善维护其</w:t>
      </w:r>
      <w:r>
        <w:rPr>
          <w:spacing w:val="-2"/>
        </w:rPr>
        <w:t>注册邮箱或注册账号的安全性：(i)使用高安全性密码；(ii)不打开或回复任何欺诈邮件；以及(iii)严格保密其机密或个人信息。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rFonts w:hint="default"/>
          <w:spacing w:val="-3"/>
          <w:sz w:val="24"/>
        </w:rPr>
        <w:t xml:space="preserve">FCC </w:t>
      </w:r>
      <w:r>
        <w:rPr>
          <w:sz w:val="24"/>
        </w:rPr>
        <w:t>TOKEN</w:t>
      </w:r>
      <w:r>
        <w:rPr>
          <w:spacing w:val="-5"/>
          <w:sz w:val="24"/>
        </w:rPr>
        <w:t xml:space="preserve"> 钱包私钥</w:t>
      </w:r>
    </w:p>
    <w:p>
      <w:pPr>
        <w:pStyle w:val="9"/>
        <w:spacing w:before="10" w:line="220" w:lineRule="auto"/>
        <w:ind w:right="649" w:firstLine="480"/>
        <w:jc w:val="both"/>
      </w:pPr>
      <w:r>
        <w:rPr>
          <w:spacing w:val="-7"/>
        </w:rPr>
        <w:t>获取</w:t>
      </w:r>
      <w:r>
        <w:rPr>
          <w:rFonts w:hint="default"/>
          <w:spacing w:val="-7"/>
        </w:rPr>
        <w:t>FCC</w:t>
      </w:r>
      <w:r>
        <w:rPr>
          <w:spacing w:val="-18"/>
        </w:rPr>
        <w:t xml:space="preserve"> </w:t>
      </w:r>
      <w:r>
        <w:t>TOKEN</w:t>
      </w:r>
      <w:r>
        <w:rPr>
          <w:spacing w:val="-8"/>
        </w:rPr>
        <w:t xml:space="preserve"> 所必需的私钥丢失或毁损是不可逆转的。只有通过本地或</w:t>
      </w:r>
      <w:r>
        <w:rPr>
          <w:spacing w:val="-5"/>
        </w:rPr>
        <w:t>在线</w:t>
      </w:r>
      <w:r>
        <w:rPr>
          <w:rFonts w:hint="default"/>
        </w:rPr>
        <w:t xml:space="preserve">FCC </w:t>
      </w:r>
      <w:r>
        <w:t>TOKEN</w:t>
      </w:r>
      <w:r>
        <w:rPr>
          <w:spacing w:val="-4"/>
        </w:rPr>
        <w:t xml:space="preserve"> 钱包拥有唯一的公钥和私钥才可以操控</w:t>
      </w:r>
      <w:r>
        <w:rPr>
          <w:rFonts w:hint="default"/>
        </w:rPr>
        <w:t xml:space="preserve">FCC </w:t>
      </w:r>
      <w:r>
        <w:t>TOKEN</w:t>
      </w:r>
      <w:r>
        <w:rPr>
          <w:spacing w:val="-3"/>
        </w:rPr>
        <w:t>。每一购</w:t>
      </w:r>
    </w:p>
    <w:p>
      <w:pPr>
        <w:pStyle w:val="9"/>
        <w:spacing w:before="51" w:line="223" w:lineRule="auto"/>
        <w:ind w:right="649"/>
        <w:jc w:val="both"/>
      </w:pPr>
      <w:r>
        <w:rPr>
          <w:spacing w:val="-3"/>
        </w:rPr>
        <w:t>买者应当妥善保管其</w:t>
      </w:r>
      <w:r>
        <w:rPr>
          <w:rFonts w:hint="default"/>
          <w:spacing w:val="-3"/>
        </w:rPr>
        <w:t>FCC</w:t>
      </w:r>
      <w:r>
        <w:rPr>
          <w:spacing w:val="-16"/>
        </w:rPr>
        <w:t xml:space="preserve"> </w:t>
      </w:r>
      <w:r>
        <w:rPr>
          <w:spacing w:val="-2"/>
        </w:rPr>
        <w:t>TOKEN</w:t>
      </w:r>
      <w:r>
        <w:rPr>
          <w:spacing w:val="-6"/>
        </w:rPr>
        <w:t xml:space="preserve"> 钱包私钥。若</w:t>
      </w:r>
      <w:r>
        <w:rPr>
          <w:rFonts w:hint="default"/>
          <w:spacing w:val="-6"/>
        </w:rPr>
        <w:t>FCC</w:t>
      </w:r>
      <w:r>
        <w:rPr>
          <w:spacing w:val="-16"/>
        </w:rPr>
        <w:t xml:space="preserve"> </w:t>
      </w:r>
      <w:r>
        <w:rPr>
          <w:spacing w:val="-2"/>
        </w:rPr>
        <w:t>TOKEN</w:t>
      </w:r>
      <w:r>
        <w:rPr>
          <w:spacing w:val="-5"/>
        </w:rPr>
        <w:t xml:space="preserve"> 购买者的该等私钥</w:t>
      </w:r>
      <w:r>
        <w:rPr>
          <w:spacing w:val="-4"/>
        </w:rPr>
        <w:t>丢失、遗失、泄露、毁损或被盗，</w:t>
      </w:r>
      <w:r>
        <w:rPr>
          <w:rFonts w:hint="default"/>
          <w:spacing w:val="-4"/>
        </w:rPr>
        <w:t>FC</w:t>
      </w:r>
      <w:r>
        <w:rPr>
          <w:spacing w:val="-7"/>
        </w:rPr>
        <w:t xml:space="preserve"> 基金会或任何其他人士均无法帮助购买者</w:t>
      </w:r>
      <w:r>
        <w:t>获取或取回相关</w:t>
      </w:r>
      <w:r>
        <w:rPr>
          <w:rFonts w:hint="default"/>
        </w:rPr>
        <w:t>FCC</w:t>
      </w:r>
      <w:r>
        <w:t xml:space="preserve"> TOKEN。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5"/>
          <w:sz w:val="24"/>
        </w:rPr>
        <w:t>通胀</w:t>
      </w:r>
    </w:p>
    <w:p>
      <w:pPr>
        <w:pStyle w:val="9"/>
        <w:spacing w:before="5" w:line="223" w:lineRule="auto"/>
        <w:ind w:right="649" w:firstLine="480"/>
        <w:jc w:val="both"/>
      </w:pPr>
      <w:r>
        <w:rPr>
          <w:spacing w:val="-3"/>
        </w:rPr>
        <w:t>可能会由于采纳</w:t>
      </w:r>
      <w:r>
        <w:rPr>
          <w:rFonts w:hint="default"/>
          <w:spacing w:val="-3"/>
        </w:rPr>
        <w:t>FC</w:t>
      </w:r>
      <w:r>
        <w:rPr>
          <w:spacing w:val="-13"/>
        </w:rPr>
        <w:t>源代码补丁或升级</w:t>
      </w:r>
      <w:r>
        <w:t>（</w:t>
      </w:r>
      <w:r>
        <w:rPr>
          <w:spacing w:val="-5"/>
        </w:rPr>
        <w:t>这将由</w:t>
      </w:r>
      <w:r>
        <w:rPr>
          <w:rFonts w:hint="default"/>
          <w:spacing w:val="-5"/>
        </w:rPr>
        <w:t>FC</w:t>
      </w:r>
      <w:r>
        <w:rPr>
          <w:spacing w:val="-6"/>
        </w:rPr>
        <w:t xml:space="preserve"> 社区决定而不是</w:t>
      </w:r>
      <w:r>
        <w:rPr>
          <w:rFonts w:hint="default"/>
          <w:spacing w:val="-6"/>
        </w:rPr>
        <w:t>FC</w:t>
      </w:r>
      <w:r>
        <w:t>基金会决定</w:t>
      </w:r>
      <w:r>
        <w:rPr>
          <w:spacing w:val="-120"/>
        </w:rPr>
        <w:t>）</w:t>
      </w:r>
      <w:r>
        <w:rPr>
          <w:spacing w:val="-5"/>
        </w:rPr>
        <w:t>，导致</w:t>
      </w:r>
      <w:r>
        <w:rPr>
          <w:rFonts w:hint="default"/>
          <w:spacing w:val="-5"/>
        </w:rPr>
        <w:t>FCC</w:t>
      </w:r>
      <w:r>
        <w:rPr>
          <w:spacing w:val="17"/>
        </w:rPr>
        <w:t xml:space="preserve"> </w:t>
      </w:r>
      <w:r>
        <w:t>TOKEN</w:t>
      </w:r>
      <w:r>
        <w:rPr>
          <w:spacing w:val="-5"/>
        </w:rPr>
        <w:t xml:space="preserve"> 数量发生增加。由此产生的</w:t>
      </w:r>
      <w:r>
        <w:rPr>
          <w:rFonts w:hint="default"/>
          <w:spacing w:val="-5"/>
        </w:rPr>
        <w:t>FCC</w:t>
      </w:r>
      <w:r>
        <w:rPr>
          <w:spacing w:val="17"/>
        </w:rPr>
        <w:t xml:space="preserve"> </w:t>
      </w:r>
      <w:r>
        <w:t>TOKEN</w:t>
      </w:r>
      <w:r>
        <w:rPr>
          <w:spacing w:val="-6"/>
        </w:rPr>
        <w:t xml:space="preserve"> 供应</w:t>
      </w:r>
      <w:r>
        <w:rPr>
          <w:spacing w:val="-3"/>
        </w:rPr>
        <w:t>量通胀可能导致市场价格下跌，从而</w:t>
      </w:r>
      <w:r>
        <w:rPr>
          <w:rFonts w:hint="default"/>
          <w:spacing w:val="-3"/>
        </w:rPr>
        <w:t>FCC</w:t>
      </w:r>
      <w:r>
        <w:rPr>
          <w:spacing w:val="-16"/>
        </w:rPr>
        <w:t xml:space="preserve"> </w:t>
      </w:r>
      <w:r>
        <w:rPr>
          <w:spacing w:val="-2"/>
        </w:rPr>
        <w:t>TOKEN</w:t>
      </w:r>
      <w:r>
        <w:rPr>
          <w:spacing w:val="-6"/>
        </w:rPr>
        <w:t xml:space="preserve"> 持有者</w:t>
      </w:r>
      <w:r>
        <w:rPr>
          <w:spacing w:val="-2"/>
        </w:rPr>
        <w:t>（包括购买者）可能遭</w:t>
      </w:r>
      <w:r>
        <w:t>受经济损失。</w:t>
      </w:r>
      <w:r>
        <w:rPr>
          <w:rFonts w:hint="default"/>
        </w:rPr>
        <w:t xml:space="preserve">FCC </w:t>
      </w:r>
      <w:r>
        <w:t>TOKEN</w:t>
      </w:r>
      <w:r>
        <w:rPr>
          <w:spacing w:val="-6"/>
        </w:rPr>
        <w:t xml:space="preserve"> 购买者或持有者并不能被保证会由于</w:t>
      </w:r>
      <w:r>
        <w:rPr>
          <w:rFonts w:hint="default"/>
          <w:spacing w:val="-6"/>
        </w:rPr>
        <w:t>FCC</w:t>
      </w:r>
      <w:r>
        <w:rPr>
          <w:spacing w:val="-12"/>
        </w:rPr>
        <w:t xml:space="preserve"> </w:t>
      </w:r>
      <w:r>
        <w:t>TOKEN</w:t>
      </w:r>
      <w:r>
        <w:rPr>
          <w:spacing w:val="-9"/>
        </w:rPr>
        <w:t xml:space="preserve"> 通</w:t>
      </w:r>
      <w:r>
        <w:rPr>
          <w:spacing w:val="-2"/>
        </w:rPr>
        <w:t>胀而获得赔偿或任何形式的补偿。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5"/>
          <w:sz w:val="24"/>
        </w:rPr>
        <w:t>普及</w:t>
      </w:r>
      <w:r>
        <w:rPr>
          <w:spacing w:val="-4"/>
          <w:sz w:val="24"/>
        </w:rPr>
        <w:t>度</w:t>
      </w:r>
    </w:p>
    <w:p>
      <w:pPr>
        <w:pStyle w:val="9"/>
        <w:spacing w:before="5" w:line="223" w:lineRule="auto"/>
        <w:ind w:right="649" w:firstLine="480"/>
        <w:jc w:val="both"/>
      </w:pPr>
      <w:r>
        <w:rPr>
          <w:rFonts w:hint="default"/>
        </w:rPr>
        <w:t>FCC</w:t>
      </w:r>
      <w:r>
        <w:t xml:space="preserve"> TOKEN</w:t>
      </w:r>
      <w:r>
        <w:rPr>
          <w:spacing w:val="-3"/>
        </w:rPr>
        <w:t xml:space="preserve"> 的价值很大程度上取决于</w:t>
      </w:r>
      <w:r>
        <w:rPr>
          <w:rFonts w:hint="default"/>
          <w:spacing w:val="-3"/>
        </w:rPr>
        <w:t>FC</w:t>
      </w:r>
      <w:r>
        <w:rPr>
          <w:spacing w:val="-2"/>
        </w:rPr>
        <w:t>平台的普及度。</w:t>
      </w:r>
      <w:r>
        <w:rPr>
          <w:rFonts w:hint="default"/>
          <w:spacing w:val="-2"/>
        </w:rPr>
        <w:t>FC</w:t>
      </w:r>
      <w:r>
        <w:rPr>
          <w:spacing w:val="-2"/>
        </w:rPr>
        <w:t>并不预期</w:t>
      </w:r>
      <w:r>
        <w:rPr>
          <w:spacing w:val="-4"/>
        </w:rPr>
        <w:t>在发行后的很短时间内就广受欢迎、盛行或被普遍使用。在最坏情况下，</w:t>
      </w:r>
      <w:r>
        <w:rPr>
          <w:rFonts w:hint="default"/>
          <w:spacing w:val="-4"/>
        </w:rPr>
        <w:t>FC</w:t>
      </w:r>
      <w:r>
        <w:rPr>
          <w:spacing w:val="-9"/>
        </w:rPr>
        <w:t>甚</w:t>
      </w:r>
      <w:r>
        <w:t>至可能被长期边缘化，仅吸引很小一批使用者。相比之下，很大一部分</w:t>
      </w:r>
      <w:r>
        <w:rPr>
          <w:rFonts w:hint="default"/>
        </w:rPr>
        <w:t xml:space="preserve">FCC </w:t>
      </w:r>
      <w:r>
        <w:t>TOKEN</w:t>
      </w:r>
      <w:r>
        <w:rPr>
          <w:spacing w:val="-6"/>
        </w:rPr>
        <w:t xml:space="preserve"> 需求可能具有投机性质。缺乏用户可能导致</w:t>
      </w:r>
      <w:r>
        <w:rPr>
          <w:rFonts w:hint="default"/>
        </w:rPr>
        <w:t xml:space="preserve">FCC </w:t>
      </w:r>
      <w:r>
        <w:t>TOKEN</w:t>
      </w:r>
      <w:r>
        <w:rPr>
          <w:spacing w:val="-4"/>
        </w:rPr>
        <w:t xml:space="preserve"> 市场价格波动</w:t>
      </w:r>
      <w:r>
        <w:rPr>
          <w:spacing w:val="-3"/>
        </w:rPr>
        <w:t>增大从而影响</w:t>
      </w:r>
      <w:r>
        <w:rPr>
          <w:rFonts w:hint="default"/>
          <w:spacing w:val="-3"/>
        </w:rPr>
        <w:t>FC</w:t>
      </w:r>
      <w:r>
        <w:rPr>
          <w:spacing w:val="-4"/>
        </w:rPr>
        <w:t>的长期发展。出现这种价格波动时，</w:t>
      </w:r>
      <w:r>
        <w:rPr>
          <w:rFonts w:hint="default"/>
        </w:rPr>
        <w:t>FC</w:t>
      </w:r>
      <w:r>
        <w:rPr>
          <w:spacing w:val="-4"/>
        </w:rPr>
        <w:t>基金会不会</w:t>
      </w:r>
      <w:r>
        <w:t>（也没有责任）稳定或影响</w:t>
      </w:r>
      <w:r>
        <w:rPr>
          <w:rFonts w:hint="default"/>
        </w:rPr>
        <w:t>FCC</w:t>
      </w:r>
      <w:r>
        <w:t xml:space="preserve"> TOKEN 的市场价格。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5"/>
          <w:sz w:val="24"/>
        </w:rPr>
        <w:t>流动性</w:t>
      </w:r>
    </w:p>
    <w:p>
      <w:pPr>
        <w:pStyle w:val="9"/>
        <w:spacing w:before="10" w:line="220" w:lineRule="auto"/>
        <w:ind w:right="529" w:firstLine="480"/>
      </w:pPr>
      <w:r>
        <w:rPr>
          <w:rFonts w:hint="default"/>
        </w:rPr>
        <w:t xml:space="preserve">FCC </w:t>
      </w:r>
      <w:r>
        <w:t>TOKEN既不是任何个人、实体、中央银行或国家、超国家或准国家组织发行的货币，也没有任何硬资产或其他信用所支持。</w:t>
      </w:r>
      <w:r>
        <w:rPr>
          <w:rFonts w:hint="default"/>
        </w:rPr>
        <w:t xml:space="preserve">FCC </w:t>
      </w:r>
      <w:r>
        <w:t>TOKEN在市场上的流通和交易并不是</w:t>
      </w:r>
      <w:r>
        <w:rPr>
          <w:rFonts w:hint="default"/>
        </w:rPr>
        <w:t>FC</w:t>
      </w:r>
      <w:r>
        <w:t>基金会的职责或追求。</w:t>
      </w:r>
      <w:r>
        <w:rPr>
          <w:rFonts w:hint="default"/>
        </w:rPr>
        <w:t xml:space="preserve">FCC </w:t>
      </w:r>
      <w:r>
        <w:t>TOKEN的交易仅基于相关</w:t>
      </w:r>
      <w:r>
        <w:rPr>
          <w:spacing w:val="-5"/>
        </w:rPr>
        <w:t>市场参与者对其价值达成的共识。任何人士均无义务从</w:t>
      </w:r>
      <w:r>
        <w:rPr>
          <w:rFonts w:hint="default"/>
        </w:rPr>
        <w:t xml:space="preserve">FCC </w:t>
      </w:r>
      <w:r>
        <w:t>TOKEN持有者处兑</w:t>
      </w:r>
      <w:r>
        <w:rPr>
          <w:spacing w:val="5"/>
        </w:rPr>
        <w:t>换或购买任何</w:t>
      </w:r>
      <w:r>
        <w:rPr>
          <w:rFonts w:hint="default"/>
        </w:rPr>
        <w:t xml:space="preserve">FCC </w:t>
      </w:r>
      <w:r>
        <w:t>TOKEN，也没有任何人士能够在任何程度上保证任何时刻</w:t>
      </w:r>
      <w:r>
        <w:rPr>
          <w:rFonts w:hint="default"/>
        </w:rPr>
        <w:t xml:space="preserve">FCC </w:t>
      </w:r>
      <w:r>
        <w:t>TOKEN</w:t>
      </w:r>
      <w:r>
        <w:rPr>
          <w:spacing w:val="-4"/>
        </w:rPr>
        <w:t>的流通性或市场价格。</w:t>
      </w:r>
      <w:r>
        <w:rPr>
          <w:rFonts w:hint="default"/>
        </w:rPr>
        <w:t xml:space="preserve">FCC </w:t>
      </w:r>
      <w:r>
        <w:t>TOKEN</w:t>
      </w:r>
      <w:r>
        <w:rPr>
          <w:spacing w:val="-6"/>
        </w:rPr>
        <w:t>持有者若要转让</w:t>
      </w:r>
      <w:r>
        <w:rPr>
          <w:rFonts w:hint="default"/>
        </w:rPr>
        <w:t xml:space="preserve">FCC </w:t>
      </w:r>
      <w:r>
        <w:t xml:space="preserve">TOKEN，该 </w:t>
      </w:r>
      <w:r>
        <w:rPr>
          <w:rFonts w:hint="default"/>
        </w:rPr>
        <w:t xml:space="preserve">FCC </w:t>
      </w:r>
      <w:r>
        <w:t>TOKEN</w:t>
      </w:r>
      <w:r>
        <w:rPr>
          <w:spacing w:val="-3"/>
        </w:rPr>
        <w:t>持有者需寻找一名或多名有意按共同约定的价格购买的买家。该</w:t>
      </w:r>
      <w:r>
        <w:rPr>
          <w:spacing w:val="-1"/>
        </w:rPr>
        <w:t>过程可能花费甚巨、耗时长并且最终可能并不成功。此外，可能没有加密</w:t>
      </w:r>
      <w:r>
        <w:t>Token交易所或其他市场上线</w:t>
      </w:r>
      <w:r>
        <w:rPr>
          <w:rFonts w:hint="default"/>
        </w:rPr>
        <w:t xml:space="preserve">FCC </w:t>
      </w:r>
      <w:r>
        <w:t>TOKEN供公开交易。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5"/>
          <w:sz w:val="24"/>
        </w:rPr>
        <w:t>价格</w:t>
      </w:r>
      <w:r>
        <w:rPr>
          <w:spacing w:val="-3"/>
          <w:sz w:val="24"/>
        </w:rPr>
        <w:t>波动</w:t>
      </w:r>
    </w:p>
    <w:p>
      <w:pPr>
        <w:pStyle w:val="9"/>
        <w:spacing w:before="4" w:line="223" w:lineRule="auto"/>
        <w:ind w:right="648" w:firstLine="480"/>
        <w:jc w:val="both"/>
      </w:pPr>
      <w:r>
        <w:t>若在公开市场上交易，加密Token 通常价格波动剧烈。短期内价格震荡经</w:t>
      </w:r>
      <w:r>
        <w:rPr>
          <w:spacing w:val="-4"/>
        </w:rPr>
        <w:t>常发生。该价格可能以比特币、以太币、美元或其他法币计价。这种价格波动可</w:t>
      </w:r>
      <w:r>
        <w:rPr>
          <w:spacing w:val="-2"/>
        </w:rPr>
        <w:t>能由于市场力量（包括投机买卖</w:t>
      </w:r>
      <w:r>
        <w:rPr>
          <w:spacing w:val="-120"/>
        </w:rPr>
        <w:t>）</w:t>
      </w:r>
      <w:r>
        <w:rPr>
          <w:spacing w:val="-2"/>
        </w:rPr>
        <w:t>、监管政策变化、技术革新、交易所的可获得性以及其他客观因素造成，这种波动也反映了供需平衡的变化。</w:t>
      </w:r>
    </w:p>
    <w:p>
      <w:pPr>
        <w:pStyle w:val="9"/>
        <w:spacing w:line="223" w:lineRule="auto"/>
        <w:ind w:right="649" w:firstLine="480"/>
        <w:jc w:val="both"/>
        <w:rPr>
          <w:rFonts w:hint="default"/>
        </w:rPr>
      </w:pPr>
      <w:r>
        <w:t>无论是否存在</w:t>
      </w:r>
      <w:r>
        <w:rPr>
          <w:rFonts w:hint="default"/>
        </w:rPr>
        <w:t xml:space="preserve">FCC </w:t>
      </w:r>
      <w:r>
        <w:t>TOKEN交易的二级市场，</w:t>
      </w:r>
      <w:r>
        <w:rPr>
          <w:rFonts w:hint="default"/>
        </w:rPr>
        <w:t>FC</w:t>
      </w:r>
      <w:r>
        <w:t>基金会对任何二级市场</w:t>
      </w:r>
      <w:r>
        <w:rPr>
          <w:rFonts w:hint="default"/>
          <w:spacing w:val="-9"/>
        </w:rPr>
        <w:t xml:space="preserve">FCC </w:t>
      </w:r>
      <w:r>
        <w:t>TOKEN</w:t>
      </w:r>
      <w:r>
        <w:rPr>
          <w:spacing w:val="-5"/>
        </w:rPr>
        <w:t>交易不承担责任。因此，</w:t>
      </w:r>
      <w:r>
        <w:rPr>
          <w:rFonts w:hint="default"/>
        </w:rPr>
        <w:t>FC</w:t>
      </w:r>
      <w:r>
        <w:rPr>
          <w:spacing w:val="-6"/>
        </w:rPr>
        <w:t>基金会没有义务稳定</w:t>
      </w:r>
      <w:r>
        <w:rPr>
          <w:rFonts w:hint="default"/>
        </w:rPr>
        <w:t xml:space="preserve">FCC </w:t>
      </w:r>
      <w:r>
        <w:t>TOKEN</w:t>
      </w:r>
      <w:r>
        <w:rPr>
          <w:spacing w:val="10"/>
        </w:rPr>
        <w:t>的价格波动，且对此也并不关心。</w:t>
      </w:r>
      <w:r>
        <w:rPr>
          <w:rFonts w:hint="default"/>
        </w:rPr>
        <w:t xml:space="preserve">FCC </w:t>
      </w:r>
      <w:r>
        <w:t>TOKEN</w:t>
      </w:r>
      <w:r>
        <w:rPr>
          <w:spacing w:val="13"/>
        </w:rPr>
        <w:t>交易价格所涉风险需由</w:t>
      </w:r>
      <w:r>
        <w:rPr>
          <w:rFonts w:hint="default"/>
          <w:spacing w:val="-5"/>
        </w:rPr>
        <w:t>FCC</w:t>
      </w:r>
    </w:p>
    <w:p>
      <w:pPr>
        <w:pStyle w:val="9"/>
        <w:spacing w:before="30" w:line="415" w:lineRule="exact"/>
      </w:pPr>
      <w:r>
        <w:t>TOKEN</w:t>
      </w:r>
      <w:r>
        <w:rPr>
          <w:spacing w:val="-5"/>
        </w:rPr>
        <w:t>交易者自行承担。</w:t>
      </w:r>
    </w:p>
    <w:p>
      <w:pPr>
        <w:pStyle w:val="20"/>
        <w:numPr>
          <w:ilvl w:val="2"/>
          <w:numId w:val="106"/>
        </w:numPr>
        <w:tabs>
          <w:tab w:val="left" w:pos="1167"/>
        </w:tabs>
        <w:spacing w:before="0" w:after="0" w:line="397" w:lineRule="exact"/>
        <w:ind w:left="1167" w:right="0" w:hanging="572"/>
        <w:jc w:val="left"/>
        <w:rPr>
          <w:sz w:val="24"/>
        </w:rPr>
      </w:pPr>
      <w:r>
        <w:rPr>
          <w:spacing w:val="-5"/>
          <w:sz w:val="24"/>
        </w:rPr>
        <w:t>竞争</w:t>
      </w:r>
    </w:p>
    <w:p>
      <w:pPr>
        <w:pStyle w:val="9"/>
        <w:spacing w:before="10" w:line="220" w:lineRule="auto"/>
        <w:ind w:right="409" w:firstLine="480"/>
        <w:rPr>
          <w:rFonts w:hint="default"/>
        </w:rPr>
      </w:pPr>
      <w:r>
        <w:rPr>
          <w:rFonts w:hint="default"/>
        </w:rPr>
        <w:t>FC</w:t>
      </w:r>
      <w:r>
        <w:t>的底层协议是基于开源电脑软件。没有任何人士主张对该源代码的版</w:t>
      </w:r>
      <w:r>
        <w:rPr>
          <w:spacing w:val="40"/>
        </w:rPr>
        <w:t xml:space="preserve"> </w:t>
      </w:r>
      <w:r>
        <w:rPr>
          <w:spacing w:val="-20"/>
        </w:rPr>
        <w:t>权或其他知识产权权利。因此，任何人均可合法拷贝、复制、重制、设计、修改、升</w:t>
      </w:r>
      <w:r>
        <w:rPr>
          <w:spacing w:val="-3"/>
        </w:rPr>
        <w:t>级、改进、重新编码、重新编程或以其他方式利用</w:t>
      </w:r>
      <w:r>
        <w:rPr>
          <w:rFonts w:hint="default"/>
          <w:spacing w:val="-2"/>
        </w:rPr>
        <w:t>FC</w:t>
      </w:r>
      <w:r>
        <w:rPr>
          <w:spacing w:val="-6"/>
        </w:rPr>
        <w:t>的源代码和/或底层协议，</w:t>
      </w:r>
      <w:r>
        <w:rPr>
          <w:spacing w:val="-2"/>
        </w:rPr>
        <w:t>以试图开发具有竞争性的协议、软件、系统、虚拟平台、虚拟机或智能合约从而</w:t>
      </w:r>
      <w:r>
        <w:rPr>
          <w:spacing w:val="-5"/>
        </w:rPr>
        <w:t>与</w:t>
      </w:r>
      <w:r>
        <w:rPr>
          <w:rFonts w:hint="default"/>
          <w:spacing w:val="-2"/>
        </w:rPr>
        <w:t>FC</w:t>
      </w:r>
      <w:r>
        <w:rPr>
          <w:spacing w:val="-5"/>
        </w:rPr>
        <w:t>竞争，或甚赶超或取代</w:t>
      </w:r>
      <w:r>
        <w:rPr>
          <w:rFonts w:hint="default"/>
          <w:spacing w:val="-2"/>
        </w:rPr>
        <w:t>FC</w:t>
      </w:r>
      <w:r>
        <w:rPr>
          <w:spacing w:val="-2"/>
        </w:rPr>
        <w:t>。</w:t>
      </w:r>
      <w:r>
        <w:rPr>
          <w:rFonts w:hint="default"/>
          <w:spacing w:val="-2"/>
        </w:rPr>
        <w:t>FC</w:t>
      </w:r>
      <w:r>
        <w:rPr>
          <w:spacing w:val="-4"/>
        </w:rPr>
        <w:t>基金会对此无法控制。此外，已经存在</w:t>
      </w:r>
      <w:r>
        <w:t>并且还将会有许多竞争性的以区块链为基础的平台与</w:t>
      </w:r>
      <w:r>
        <w:rPr>
          <w:rFonts w:hint="default"/>
        </w:rPr>
        <w:t>FC</w:t>
      </w:r>
      <w:r>
        <w:t>产生竞争关系。</w:t>
      </w:r>
      <w:r>
        <w:rPr>
          <w:rFonts w:hint="default"/>
        </w:rPr>
        <w:t>FC</w:t>
      </w:r>
      <w:r>
        <w:rPr>
          <w:spacing w:val="-1"/>
        </w:rPr>
        <w:t>基金会在任何情况下均不可能消除、防止、限制或降低这种旨在与</w:t>
      </w:r>
      <w:r>
        <w:rPr>
          <w:rFonts w:hint="default"/>
        </w:rPr>
        <w:t>FC</w:t>
      </w:r>
      <w:r>
        <w:rPr>
          <w:spacing w:val="-3"/>
        </w:rPr>
        <w:t>竞争或取</w:t>
      </w:r>
      <w:r>
        <w:t>代</w:t>
      </w:r>
      <w:r>
        <w:rPr>
          <w:rFonts w:hint="default"/>
        </w:rPr>
        <w:t>FC</w:t>
      </w:r>
      <w:r>
        <w:t>的竞争性努力。</w:t>
      </w:r>
    </w:p>
    <w:sectPr>
      <w:pgSz w:w="11900" w:h="16840"/>
      <w:pgMar w:top="1440" w:right="1133" w:bottom="280" w:left="17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icrosoft YaHei Ligh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Microsoft JhengHei">
    <w:altName w:val="汉仪中简黑简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Yu Gothic Ligh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LiGothic">
    <w:panose1 w:val="00000000000000000000"/>
    <w:charset w:val="86"/>
    <w:family w:val="auto"/>
    <w:pitch w:val="default"/>
    <w:sig w:usb0="00000000" w:usb1="00000000" w:usb2="00000000" w:usb3="00000000" w:csb0="0014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Js5OtIQIAAGI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B1207"/>
    <w:multiLevelType w:val="singleLevel"/>
    <w:tmpl w:val="83BB1207"/>
    <w:lvl w:ilvl="0" w:tentative="0">
      <w:start w:val="1"/>
      <w:numFmt w:val="decimal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">
    <w:nsid w:val="8F67B552"/>
    <w:multiLevelType w:val="multilevel"/>
    <w:tmpl w:val="8F67B55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2">
    <w:nsid w:val="8FDDFBA3"/>
    <w:multiLevelType w:val="singleLevel"/>
    <w:tmpl w:val="8FDDFBA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A0F755F2"/>
    <w:multiLevelType w:val="multilevel"/>
    <w:tmpl w:val="A0F755F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A7BCE190"/>
    <w:multiLevelType w:val="singleLevel"/>
    <w:tmpl w:val="A7BCE190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">
    <w:nsid w:val="A7EFA44A"/>
    <w:multiLevelType w:val="singleLevel"/>
    <w:tmpl w:val="A7EFA44A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6">
    <w:nsid w:val="ABDEF32D"/>
    <w:multiLevelType w:val="singleLevel"/>
    <w:tmpl w:val="ABDEF32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7">
    <w:nsid w:val="AEE77AF9"/>
    <w:multiLevelType w:val="singleLevel"/>
    <w:tmpl w:val="AEE77AF9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">
    <w:nsid w:val="AFBCD829"/>
    <w:multiLevelType w:val="multilevel"/>
    <w:tmpl w:val="AFBCD8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">
    <w:nsid w:val="AFFFD797"/>
    <w:multiLevelType w:val="singleLevel"/>
    <w:tmpl w:val="AFFFD797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0">
    <w:nsid w:val="B2FE5861"/>
    <w:multiLevelType w:val="singleLevel"/>
    <w:tmpl w:val="B2FE586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1">
    <w:nsid w:val="B6BB1554"/>
    <w:multiLevelType w:val="singleLevel"/>
    <w:tmpl w:val="B6BB1554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2">
    <w:nsid w:val="B9FA6EDB"/>
    <w:multiLevelType w:val="singleLevel"/>
    <w:tmpl w:val="B9FA6EDB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3">
    <w:nsid w:val="BBFCA3D0"/>
    <w:multiLevelType w:val="multilevel"/>
    <w:tmpl w:val="BBFCA3D0"/>
    <w:lvl w:ilvl="0" w:tentative="0">
      <w:start w:val="8"/>
      <w:numFmt w:val="decimal"/>
      <w:lvlText w:val="%1"/>
      <w:lvlJc w:val="left"/>
      <w:pPr>
        <w:ind w:left="515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15" w:hanging="401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9"/>
        <w:sz w:val="28"/>
        <w:szCs w:val="28"/>
        <w:lang w:val="en-US" w:eastAsia="zh-CN" w:bidi="ar-SA"/>
      </w:rPr>
    </w:lvl>
    <w:lvl w:ilvl="2" w:tentative="0">
      <w:start w:val="1"/>
      <w:numFmt w:val="decimal"/>
      <w:lvlText w:val="（%3）"/>
      <w:lvlJc w:val="left"/>
      <w:pPr>
        <w:ind w:left="115" w:hanging="574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48" w:hanging="57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136" w:hanging="57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125" w:hanging="57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13" w:hanging="57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57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90" w:hanging="574"/>
      </w:pPr>
      <w:rPr>
        <w:rFonts w:hint="default"/>
        <w:lang w:val="en-US" w:eastAsia="zh-CN" w:bidi="ar-SA"/>
      </w:rPr>
    </w:lvl>
  </w:abstractNum>
  <w:abstractNum w:abstractNumId="14">
    <w:nsid w:val="BDEE575F"/>
    <w:multiLevelType w:val="singleLevel"/>
    <w:tmpl w:val="BDEE575F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5">
    <w:nsid w:val="BF7EBB91"/>
    <w:multiLevelType w:val="singleLevel"/>
    <w:tmpl w:val="BF7EBB91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6">
    <w:nsid w:val="BF8EE378"/>
    <w:multiLevelType w:val="singleLevel"/>
    <w:tmpl w:val="BF8EE37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7">
    <w:nsid w:val="BFD74607"/>
    <w:multiLevelType w:val="singleLevel"/>
    <w:tmpl w:val="BFD74607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18">
    <w:nsid w:val="BFFBADCE"/>
    <w:multiLevelType w:val="singleLevel"/>
    <w:tmpl w:val="BFFBADCE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9">
    <w:nsid w:val="C5F7A6CD"/>
    <w:multiLevelType w:val="multilevel"/>
    <w:tmpl w:val="C5F7A6C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20">
    <w:nsid w:val="CBE566C5"/>
    <w:multiLevelType w:val="multilevel"/>
    <w:tmpl w:val="CBE566C5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21">
    <w:nsid w:val="CBFFC78B"/>
    <w:multiLevelType w:val="multilevel"/>
    <w:tmpl w:val="CBFFC78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22">
    <w:nsid w:val="CF7E9FB6"/>
    <w:multiLevelType w:val="singleLevel"/>
    <w:tmpl w:val="CF7E9FB6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3">
    <w:nsid w:val="D36E2A6F"/>
    <w:multiLevelType w:val="singleLevel"/>
    <w:tmpl w:val="D36E2A6F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4">
    <w:nsid w:val="D9BE9F0C"/>
    <w:multiLevelType w:val="singleLevel"/>
    <w:tmpl w:val="D9BE9F0C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5">
    <w:nsid w:val="DADF98B0"/>
    <w:multiLevelType w:val="singleLevel"/>
    <w:tmpl w:val="DADF98B0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6">
    <w:nsid w:val="DBFE43B7"/>
    <w:multiLevelType w:val="singleLevel"/>
    <w:tmpl w:val="DBFE43B7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7">
    <w:nsid w:val="DD868088"/>
    <w:multiLevelType w:val="singleLevel"/>
    <w:tmpl w:val="DD86808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8">
    <w:nsid w:val="DDDD71AA"/>
    <w:multiLevelType w:val="multilevel"/>
    <w:tmpl w:val="DDDD71A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29">
    <w:nsid w:val="DEEA47F2"/>
    <w:multiLevelType w:val="singleLevel"/>
    <w:tmpl w:val="DEEA47F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0">
    <w:nsid w:val="DEF5F12A"/>
    <w:multiLevelType w:val="singleLevel"/>
    <w:tmpl w:val="DEF5F12A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1">
    <w:nsid w:val="DFEFB730"/>
    <w:multiLevelType w:val="singleLevel"/>
    <w:tmpl w:val="DFEFB73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2">
    <w:nsid w:val="E9EAC9C3"/>
    <w:multiLevelType w:val="multilevel"/>
    <w:tmpl w:val="E9EAC9C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33">
    <w:nsid w:val="EBBEB91C"/>
    <w:multiLevelType w:val="singleLevel"/>
    <w:tmpl w:val="EBBEB91C"/>
    <w:lvl w:ilvl="0" w:tentative="0">
      <w:start w:val="1"/>
      <w:numFmt w:val="bullet"/>
      <w:lvlText w:val="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</w:abstractNum>
  <w:abstractNum w:abstractNumId="34">
    <w:nsid w:val="EBFFF6C7"/>
    <w:multiLevelType w:val="multilevel"/>
    <w:tmpl w:val="EBFFF6C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5">
    <w:nsid w:val="ED9EC1CF"/>
    <w:multiLevelType w:val="singleLevel"/>
    <w:tmpl w:val="ED9EC1CF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6">
    <w:nsid w:val="EDF710FE"/>
    <w:multiLevelType w:val="singleLevel"/>
    <w:tmpl w:val="EDF710F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7">
    <w:nsid w:val="EE7FBA76"/>
    <w:multiLevelType w:val="multilevel"/>
    <w:tmpl w:val="EE7FBA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8">
    <w:nsid w:val="EEF71FD3"/>
    <w:multiLevelType w:val="singleLevel"/>
    <w:tmpl w:val="EEF71FD3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39">
    <w:nsid w:val="EFCC9F83"/>
    <w:multiLevelType w:val="multilevel"/>
    <w:tmpl w:val="EFCC9F83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0">
    <w:nsid w:val="EFFC2CCC"/>
    <w:multiLevelType w:val="multilevel"/>
    <w:tmpl w:val="EFFC2CCC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1">
    <w:nsid w:val="F1F6D668"/>
    <w:multiLevelType w:val="singleLevel"/>
    <w:tmpl w:val="F1F6D668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42">
    <w:nsid w:val="F1FEDA31"/>
    <w:multiLevelType w:val="multilevel"/>
    <w:tmpl w:val="F1FEDA3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43">
    <w:nsid w:val="F376DFA6"/>
    <w:multiLevelType w:val="multilevel"/>
    <w:tmpl w:val="F376DFA6"/>
    <w:lvl w:ilvl="0" w:tentative="0">
      <w:start w:val="3"/>
      <w:numFmt w:val="decimal"/>
      <w:lvlText w:val="%1"/>
      <w:lvlJc w:val="left"/>
      <w:pPr>
        <w:ind w:left="515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15" w:hanging="401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9"/>
        <w:sz w:val="28"/>
        <w:szCs w:val="2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29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4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38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3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48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02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57" w:hanging="401"/>
      </w:pPr>
      <w:rPr>
        <w:rFonts w:hint="default"/>
        <w:lang w:val="en-US" w:eastAsia="zh-CN" w:bidi="ar-SA"/>
      </w:rPr>
    </w:lvl>
  </w:abstractNum>
  <w:abstractNum w:abstractNumId="44">
    <w:nsid w:val="F37AC3D8"/>
    <w:multiLevelType w:val="singleLevel"/>
    <w:tmpl w:val="F37AC3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5">
    <w:nsid w:val="F3C5298D"/>
    <w:multiLevelType w:val="multilevel"/>
    <w:tmpl w:val="F3C5298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46">
    <w:nsid w:val="F4DF63FE"/>
    <w:multiLevelType w:val="singleLevel"/>
    <w:tmpl w:val="F4DF63FE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47">
    <w:nsid w:val="F6BE13F5"/>
    <w:multiLevelType w:val="singleLevel"/>
    <w:tmpl w:val="F6BE13F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8">
    <w:nsid w:val="F6DAD9C1"/>
    <w:multiLevelType w:val="singleLevel"/>
    <w:tmpl w:val="F6DAD9C1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49">
    <w:nsid w:val="F71E4E08"/>
    <w:multiLevelType w:val="singleLevel"/>
    <w:tmpl w:val="F71E4E0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0">
    <w:nsid w:val="F7B60E09"/>
    <w:multiLevelType w:val="singleLevel"/>
    <w:tmpl w:val="F7B60E09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1">
    <w:nsid w:val="F7EF7C36"/>
    <w:multiLevelType w:val="singleLevel"/>
    <w:tmpl w:val="F7EF7C36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2">
    <w:nsid w:val="F7F7BB03"/>
    <w:multiLevelType w:val="singleLevel"/>
    <w:tmpl w:val="F7F7BB03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3">
    <w:nsid w:val="F8F7A08A"/>
    <w:multiLevelType w:val="singleLevel"/>
    <w:tmpl w:val="F8F7A08A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4">
    <w:nsid w:val="F9143AEE"/>
    <w:multiLevelType w:val="multilevel"/>
    <w:tmpl w:val="F9143AE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55">
    <w:nsid w:val="F9DE95F1"/>
    <w:multiLevelType w:val="multilevel"/>
    <w:tmpl w:val="F9DE95F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56">
    <w:nsid w:val="FAEFFD08"/>
    <w:multiLevelType w:val="multilevel"/>
    <w:tmpl w:val="FAEFFD08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57">
    <w:nsid w:val="FBCF1EEC"/>
    <w:multiLevelType w:val="multilevel"/>
    <w:tmpl w:val="FBCF1EEC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8">
    <w:nsid w:val="FBDFB54E"/>
    <w:multiLevelType w:val="singleLevel"/>
    <w:tmpl w:val="FBDFB54E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59">
    <w:nsid w:val="FD3FE97A"/>
    <w:multiLevelType w:val="multilevel"/>
    <w:tmpl w:val="FD3FE97A"/>
    <w:lvl w:ilvl="0" w:tentative="0">
      <w:start w:val="2"/>
      <w:numFmt w:val="decimal"/>
      <w:lvlText w:val="%1"/>
      <w:lvlJc w:val="left"/>
      <w:pPr>
        <w:ind w:left="515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15" w:hanging="401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9"/>
        <w:sz w:val="28"/>
        <w:szCs w:val="2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29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4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38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3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48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02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57" w:hanging="401"/>
      </w:pPr>
      <w:rPr>
        <w:rFonts w:hint="default"/>
        <w:lang w:val="en-US" w:eastAsia="zh-CN" w:bidi="ar-SA"/>
      </w:rPr>
    </w:lvl>
  </w:abstractNum>
  <w:abstractNum w:abstractNumId="60">
    <w:nsid w:val="FDEFB7F7"/>
    <w:multiLevelType w:val="singleLevel"/>
    <w:tmpl w:val="FDEFB7F7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61">
    <w:nsid w:val="FDF29457"/>
    <w:multiLevelType w:val="singleLevel"/>
    <w:tmpl w:val="FDF29457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2">
    <w:nsid w:val="FDFB55E5"/>
    <w:multiLevelType w:val="singleLevel"/>
    <w:tmpl w:val="FDFB55E5"/>
    <w:lvl w:ilvl="0" w:tentative="0">
      <w:start w:val="1"/>
      <w:numFmt w:val="bullet"/>
      <w:lvlText w:val="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63">
    <w:nsid w:val="FDFF6B2E"/>
    <w:multiLevelType w:val="multilevel"/>
    <w:tmpl w:val="FDFF6B2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64">
    <w:nsid w:val="FDFFD7B5"/>
    <w:multiLevelType w:val="multilevel"/>
    <w:tmpl w:val="FDFFD7B5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65">
    <w:nsid w:val="FE5E0827"/>
    <w:multiLevelType w:val="multilevel"/>
    <w:tmpl w:val="FE5E0827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66">
    <w:nsid w:val="FEBF546B"/>
    <w:multiLevelType w:val="multilevel"/>
    <w:tmpl w:val="FEBF546B"/>
    <w:lvl w:ilvl="0" w:tentative="0">
      <w:start w:val="8"/>
      <w:numFmt w:val="decimal"/>
      <w:lvlText w:val="%1"/>
      <w:lvlJc w:val="left"/>
      <w:pPr>
        <w:ind w:left="515" w:hanging="401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515" w:hanging="401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99"/>
        <w:sz w:val="28"/>
        <w:szCs w:val="28"/>
        <w:lang w:val="en-US" w:eastAsia="zh-CN" w:bidi="ar-SA"/>
      </w:rPr>
    </w:lvl>
    <w:lvl w:ilvl="2" w:tentative="0">
      <w:start w:val="1"/>
      <w:numFmt w:val="decimal"/>
      <w:lvlText w:val="（%3）"/>
      <w:lvlJc w:val="left"/>
      <w:pPr>
        <w:ind w:left="115" w:hanging="574"/>
        <w:jc w:val="left"/>
      </w:pPr>
      <w:rPr>
        <w:rFonts w:hint="default" w:ascii="Microsoft YaHei Light" w:hAnsi="Microsoft YaHei Light" w:eastAsia="Microsoft YaHei Light" w:cs="Microsoft YaHei Light"/>
        <w:b w:val="0"/>
        <w:bCs w:val="0"/>
        <w:i w:val="0"/>
        <w:iCs w:val="0"/>
        <w:spacing w:val="0"/>
        <w:w w:val="87"/>
        <w:sz w:val="22"/>
        <w:szCs w:val="22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148" w:hanging="57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136" w:hanging="57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125" w:hanging="57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13" w:hanging="57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1" w:hanging="57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90" w:hanging="574"/>
      </w:pPr>
      <w:rPr>
        <w:rFonts w:hint="default"/>
        <w:lang w:val="en-US" w:eastAsia="zh-CN" w:bidi="ar-SA"/>
      </w:rPr>
    </w:lvl>
  </w:abstractNum>
  <w:abstractNum w:abstractNumId="67">
    <w:nsid w:val="FEDC7CFE"/>
    <w:multiLevelType w:val="singleLevel"/>
    <w:tmpl w:val="FEDC7CF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68">
    <w:nsid w:val="FEEE3053"/>
    <w:multiLevelType w:val="singleLevel"/>
    <w:tmpl w:val="FEEE3053"/>
    <w:lvl w:ilvl="0" w:tentative="0">
      <w:start w:val="1"/>
      <w:numFmt w:val="decimal"/>
      <w:suff w:val="space"/>
      <w:lvlText w:val="%1)"/>
      <w:lvlJc w:val="left"/>
    </w:lvl>
  </w:abstractNum>
  <w:abstractNum w:abstractNumId="69">
    <w:nsid w:val="FF5F23AE"/>
    <w:multiLevelType w:val="multilevel"/>
    <w:tmpl w:val="FF5F23A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70">
    <w:nsid w:val="FF7430B9"/>
    <w:multiLevelType w:val="multilevel"/>
    <w:tmpl w:val="FF7430B9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71">
    <w:nsid w:val="FF982E53"/>
    <w:multiLevelType w:val="singleLevel"/>
    <w:tmpl w:val="FF982E53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72">
    <w:nsid w:val="FFAE40CD"/>
    <w:multiLevelType w:val="singleLevel"/>
    <w:tmpl w:val="FFAE40C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3">
    <w:nsid w:val="FFBEB285"/>
    <w:multiLevelType w:val="singleLevel"/>
    <w:tmpl w:val="FFBEB285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74">
    <w:nsid w:val="FFBFB7F8"/>
    <w:multiLevelType w:val="multilevel"/>
    <w:tmpl w:val="FFBFB7F8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75">
    <w:nsid w:val="FFD2A2DD"/>
    <w:multiLevelType w:val="singleLevel"/>
    <w:tmpl w:val="FFD2A2DD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76">
    <w:nsid w:val="FFE7AA20"/>
    <w:multiLevelType w:val="multilevel"/>
    <w:tmpl w:val="FFE7AA20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77">
    <w:nsid w:val="FFE7ED68"/>
    <w:multiLevelType w:val="singleLevel"/>
    <w:tmpl w:val="FFE7ED6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8">
    <w:nsid w:val="FFFD60E8"/>
    <w:multiLevelType w:val="singleLevel"/>
    <w:tmpl w:val="FFFD60E8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79">
    <w:nsid w:val="FFFEDEC8"/>
    <w:multiLevelType w:val="singleLevel"/>
    <w:tmpl w:val="FFFEDE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0">
    <w:nsid w:val="136B14A4"/>
    <w:multiLevelType w:val="singleLevel"/>
    <w:tmpl w:val="136B14A4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1">
    <w:nsid w:val="2CBE2175"/>
    <w:multiLevelType w:val="singleLevel"/>
    <w:tmpl w:val="2CBE2175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82">
    <w:nsid w:val="2DD99026"/>
    <w:multiLevelType w:val="singleLevel"/>
    <w:tmpl w:val="2DD99026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3">
    <w:nsid w:val="3D7E10E8"/>
    <w:multiLevelType w:val="singleLevel"/>
    <w:tmpl w:val="3D7E10E8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4">
    <w:nsid w:val="3D9E2072"/>
    <w:multiLevelType w:val="singleLevel"/>
    <w:tmpl w:val="3D9E207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5">
    <w:nsid w:val="47BE83F1"/>
    <w:multiLevelType w:val="multilevel"/>
    <w:tmpl w:val="47BE83F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86">
    <w:nsid w:val="4BE75073"/>
    <w:multiLevelType w:val="singleLevel"/>
    <w:tmpl w:val="4BE7507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7">
    <w:nsid w:val="56CE5030"/>
    <w:multiLevelType w:val="singleLevel"/>
    <w:tmpl w:val="56CE5030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8">
    <w:nsid w:val="5CFFC98A"/>
    <w:multiLevelType w:val="multilevel"/>
    <w:tmpl w:val="5CFFC98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89">
    <w:nsid w:val="5DFCA032"/>
    <w:multiLevelType w:val="singleLevel"/>
    <w:tmpl w:val="5DFCA032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90">
    <w:nsid w:val="5F7F073D"/>
    <w:multiLevelType w:val="singleLevel"/>
    <w:tmpl w:val="5F7F073D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91">
    <w:nsid w:val="5FF78F11"/>
    <w:multiLevelType w:val="singleLevel"/>
    <w:tmpl w:val="5FF78F1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2">
    <w:nsid w:val="65AE581F"/>
    <w:multiLevelType w:val="singleLevel"/>
    <w:tmpl w:val="65AE581F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93">
    <w:nsid w:val="69FF01E0"/>
    <w:multiLevelType w:val="multilevel"/>
    <w:tmpl w:val="69FF01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4">
    <w:nsid w:val="6B7E6F4A"/>
    <w:multiLevelType w:val="multilevel"/>
    <w:tmpl w:val="6B7E6F4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95">
    <w:nsid w:val="6F7EF498"/>
    <w:multiLevelType w:val="multilevel"/>
    <w:tmpl w:val="6F7EF49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6">
    <w:nsid w:val="6FEE31C1"/>
    <w:multiLevelType w:val="singleLevel"/>
    <w:tmpl w:val="6FEE31C1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97">
    <w:nsid w:val="74DF0895"/>
    <w:multiLevelType w:val="singleLevel"/>
    <w:tmpl w:val="74DF0895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8">
    <w:nsid w:val="77E61F59"/>
    <w:multiLevelType w:val="singleLevel"/>
    <w:tmpl w:val="77E61F5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9">
    <w:nsid w:val="7AFA2CB1"/>
    <w:multiLevelType w:val="multilevel"/>
    <w:tmpl w:val="7AFA2CB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00">
    <w:nsid w:val="7B5783C3"/>
    <w:multiLevelType w:val="singleLevel"/>
    <w:tmpl w:val="7B5783C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01">
    <w:nsid w:val="7D0EDD16"/>
    <w:multiLevelType w:val="singleLevel"/>
    <w:tmpl w:val="7D0EDD16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02">
    <w:nsid w:val="7D3DE544"/>
    <w:multiLevelType w:val="singleLevel"/>
    <w:tmpl w:val="7D3DE544"/>
    <w:lvl w:ilvl="0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103">
    <w:nsid w:val="7D5ECCCA"/>
    <w:multiLevelType w:val="multilevel"/>
    <w:tmpl w:val="7D5ECCC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04">
    <w:nsid w:val="7FD7026C"/>
    <w:multiLevelType w:val="singleLevel"/>
    <w:tmpl w:val="7FD7026C"/>
    <w:lvl w:ilvl="0" w:tentative="0">
      <w:start w:val="1"/>
      <w:numFmt w:val="decimal"/>
      <w:suff w:val="nothing"/>
      <w:lvlText w:val="%1、"/>
      <w:lvlJc w:val="left"/>
    </w:lvl>
  </w:abstractNum>
  <w:abstractNum w:abstractNumId="105">
    <w:nsid w:val="7FD7116E"/>
    <w:multiLevelType w:val="multilevel"/>
    <w:tmpl w:val="7FD7116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num w:numId="1">
    <w:abstractNumId w:val="104"/>
  </w:num>
  <w:num w:numId="2">
    <w:abstractNumId w:val="100"/>
  </w:num>
  <w:num w:numId="3">
    <w:abstractNumId w:val="59"/>
  </w:num>
  <w:num w:numId="4">
    <w:abstractNumId w:val="54"/>
  </w:num>
  <w:num w:numId="5">
    <w:abstractNumId w:val="30"/>
  </w:num>
  <w:num w:numId="6">
    <w:abstractNumId w:val="48"/>
  </w:num>
  <w:num w:numId="7">
    <w:abstractNumId w:val="33"/>
  </w:num>
  <w:num w:numId="8">
    <w:abstractNumId w:val="77"/>
  </w:num>
  <w:num w:numId="9">
    <w:abstractNumId w:val="74"/>
  </w:num>
  <w:num w:numId="10">
    <w:abstractNumId w:val="43"/>
  </w:num>
  <w:num w:numId="11">
    <w:abstractNumId w:val="68"/>
  </w:num>
  <w:num w:numId="12">
    <w:abstractNumId w:val="21"/>
  </w:num>
  <w:num w:numId="13">
    <w:abstractNumId w:val="88"/>
  </w:num>
  <w:num w:numId="14">
    <w:abstractNumId w:val="67"/>
  </w:num>
  <w:num w:numId="15">
    <w:abstractNumId w:val="103"/>
  </w:num>
  <w:num w:numId="16">
    <w:abstractNumId w:val="19"/>
  </w:num>
  <w:num w:numId="17">
    <w:abstractNumId w:val="10"/>
  </w:num>
  <w:num w:numId="18">
    <w:abstractNumId w:val="96"/>
  </w:num>
  <w:num w:numId="19">
    <w:abstractNumId w:val="87"/>
  </w:num>
  <w:num w:numId="20">
    <w:abstractNumId w:val="20"/>
  </w:num>
  <w:num w:numId="21">
    <w:abstractNumId w:val="7"/>
  </w:num>
  <w:num w:numId="22">
    <w:abstractNumId w:val="99"/>
  </w:num>
  <w:num w:numId="23">
    <w:abstractNumId w:val="105"/>
  </w:num>
  <w:num w:numId="24">
    <w:abstractNumId w:val="39"/>
  </w:num>
  <w:num w:numId="25">
    <w:abstractNumId w:val="62"/>
  </w:num>
  <w:num w:numId="26">
    <w:abstractNumId w:val="14"/>
  </w:num>
  <w:num w:numId="27">
    <w:abstractNumId w:val="92"/>
  </w:num>
  <w:num w:numId="28">
    <w:abstractNumId w:val="51"/>
  </w:num>
  <w:num w:numId="29">
    <w:abstractNumId w:val="8"/>
  </w:num>
  <w:num w:numId="30">
    <w:abstractNumId w:val="3"/>
  </w:num>
  <w:num w:numId="31">
    <w:abstractNumId w:val="60"/>
  </w:num>
  <w:num w:numId="32">
    <w:abstractNumId w:val="94"/>
  </w:num>
  <w:num w:numId="33">
    <w:abstractNumId w:val="26"/>
  </w:num>
  <w:num w:numId="34">
    <w:abstractNumId w:val="49"/>
  </w:num>
  <w:num w:numId="35">
    <w:abstractNumId w:val="0"/>
  </w:num>
  <w:num w:numId="36">
    <w:abstractNumId w:val="42"/>
  </w:num>
  <w:num w:numId="37">
    <w:abstractNumId w:val="64"/>
  </w:num>
  <w:num w:numId="38">
    <w:abstractNumId w:val="41"/>
  </w:num>
  <w:num w:numId="39">
    <w:abstractNumId w:val="29"/>
  </w:num>
  <w:num w:numId="40">
    <w:abstractNumId w:val="90"/>
  </w:num>
  <w:num w:numId="41">
    <w:abstractNumId w:val="63"/>
  </w:num>
  <w:num w:numId="42">
    <w:abstractNumId w:val="85"/>
  </w:num>
  <w:num w:numId="43">
    <w:abstractNumId w:val="55"/>
  </w:num>
  <w:num w:numId="44">
    <w:abstractNumId w:val="56"/>
  </w:num>
  <w:num w:numId="45">
    <w:abstractNumId w:val="83"/>
  </w:num>
  <w:num w:numId="46">
    <w:abstractNumId w:val="22"/>
  </w:num>
  <w:num w:numId="47">
    <w:abstractNumId w:val="32"/>
  </w:num>
  <w:num w:numId="48">
    <w:abstractNumId w:val="101"/>
  </w:num>
  <w:num w:numId="49">
    <w:abstractNumId w:val="23"/>
  </w:num>
  <w:num w:numId="50">
    <w:abstractNumId w:val="5"/>
  </w:num>
  <w:num w:numId="51">
    <w:abstractNumId w:val="97"/>
  </w:num>
  <w:num w:numId="52">
    <w:abstractNumId w:val="61"/>
  </w:num>
  <w:num w:numId="53">
    <w:abstractNumId w:val="58"/>
  </w:num>
  <w:num w:numId="54">
    <w:abstractNumId w:val="46"/>
  </w:num>
  <w:num w:numId="55">
    <w:abstractNumId w:val="4"/>
  </w:num>
  <w:num w:numId="56">
    <w:abstractNumId w:val="69"/>
  </w:num>
  <w:num w:numId="57">
    <w:abstractNumId w:val="102"/>
  </w:num>
  <w:num w:numId="58">
    <w:abstractNumId w:val="53"/>
  </w:num>
  <w:num w:numId="59">
    <w:abstractNumId w:val="1"/>
  </w:num>
  <w:num w:numId="60">
    <w:abstractNumId w:val="71"/>
  </w:num>
  <w:num w:numId="61">
    <w:abstractNumId w:val="95"/>
  </w:num>
  <w:num w:numId="62">
    <w:abstractNumId w:val="12"/>
  </w:num>
  <w:num w:numId="63">
    <w:abstractNumId w:val="81"/>
  </w:num>
  <w:num w:numId="64">
    <w:abstractNumId w:val="16"/>
  </w:num>
  <w:num w:numId="65">
    <w:abstractNumId w:val="24"/>
  </w:num>
  <w:num w:numId="66">
    <w:abstractNumId w:val="93"/>
  </w:num>
  <w:num w:numId="67">
    <w:abstractNumId w:val="15"/>
  </w:num>
  <w:num w:numId="68">
    <w:abstractNumId w:val="18"/>
  </w:num>
  <w:num w:numId="69">
    <w:abstractNumId w:val="45"/>
  </w:num>
  <w:num w:numId="70">
    <w:abstractNumId w:val="17"/>
  </w:num>
  <w:num w:numId="71">
    <w:abstractNumId w:val="78"/>
  </w:num>
  <w:num w:numId="72">
    <w:abstractNumId w:val="27"/>
  </w:num>
  <w:num w:numId="73">
    <w:abstractNumId w:val="70"/>
  </w:num>
  <w:num w:numId="74">
    <w:abstractNumId w:val="89"/>
  </w:num>
  <w:num w:numId="75">
    <w:abstractNumId w:val="82"/>
  </w:num>
  <w:num w:numId="76">
    <w:abstractNumId w:val="84"/>
  </w:num>
  <w:num w:numId="77">
    <w:abstractNumId w:val="80"/>
  </w:num>
  <w:num w:numId="78">
    <w:abstractNumId w:val="9"/>
  </w:num>
  <w:num w:numId="79">
    <w:abstractNumId w:val="28"/>
  </w:num>
  <w:num w:numId="80">
    <w:abstractNumId w:val="38"/>
  </w:num>
  <w:num w:numId="81">
    <w:abstractNumId w:val="40"/>
  </w:num>
  <w:num w:numId="82">
    <w:abstractNumId w:val="86"/>
  </w:num>
  <w:num w:numId="83">
    <w:abstractNumId w:val="25"/>
  </w:num>
  <w:num w:numId="84">
    <w:abstractNumId w:val="34"/>
  </w:num>
  <w:num w:numId="85">
    <w:abstractNumId w:val="11"/>
  </w:num>
  <w:num w:numId="86">
    <w:abstractNumId w:val="76"/>
  </w:num>
  <w:num w:numId="87">
    <w:abstractNumId w:val="44"/>
  </w:num>
  <w:num w:numId="88">
    <w:abstractNumId w:val="2"/>
  </w:num>
  <w:num w:numId="89">
    <w:abstractNumId w:val="72"/>
  </w:num>
  <w:num w:numId="90">
    <w:abstractNumId w:val="98"/>
  </w:num>
  <w:num w:numId="91">
    <w:abstractNumId w:val="57"/>
  </w:num>
  <w:num w:numId="92">
    <w:abstractNumId w:val="79"/>
  </w:num>
  <w:num w:numId="93">
    <w:abstractNumId w:val="52"/>
  </w:num>
  <w:num w:numId="94">
    <w:abstractNumId w:val="36"/>
  </w:num>
  <w:num w:numId="95">
    <w:abstractNumId w:val="37"/>
  </w:num>
  <w:num w:numId="96">
    <w:abstractNumId w:val="47"/>
  </w:num>
  <w:num w:numId="97">
    <w:abstractNumId w:val="50"/>
  </w:num>
  <w:num w:numId="98">
    <w:abstractNumId w:val="65"/>
  </w:num>
  <w:num w:numId="99">
    <w:abstractNumId w:val="91"/>
  </w:num>
  <w:num w:numId="100">
    <w:abstractNumId w:val="75"/>
  </w:num>
  <w:num w:numId="101">
    <w:abstractNumId w:val="6"/>
  </w:num>
  <w:num w:numId="102">
    <w:abstractNumId w:val="35"/>
  </w:num>
  <w:num w:numId="103">
    <w:abstractNumId w:val="31"/>
  </w:num>
  <w:num w:numId="104">
    <w:abstractNumId w:val="73"/>
  </w:num>
  <w:num w:numId="105">
    <w:abstractNumId w:val="13"/>
  </w:num>
  <w:num w:numId="106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9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12FEFF6"/>
    <w:rsid w:val="03FD0E61"/>
    <w:rsid w:val="0BFFEEBE"/>
    <w:rsid w:val="16DFA710"/>
    <w:rsid w:val="1769CDF3"/>
    <w:rsid w:val="17E6566D"/>
    <w:rsid w:val="19DF5CEE"/>
    <w:rsid w:val="1E76F76D"/>
    <w:rsid w:val="1EA79C4F"/>
    <w:rsid w:val="1EF4F9D9"/>
    <w:rsid w:val="1F9F893D"/>
    <w:rsid w:val="1FDF3680"/>
    <w:rsid w:val="1FFD3E41"/>
    <w:rsid w:val="25FBFE15"/>
    <w:rsid w:val="27F9FE4B"/>
    <w:rsid w:val="27FFD83F"/>
    <w:rsid w:val="2B3B04CC"/>
    <w:rsid w:val="2BBFE878"/>
    <w:rsid w:val="2C8A5D44"/>
    <w:rsid w:val="2F5F1639"/>
    <w:rsid w:val="2FB545D3"/>
    <w:rsid w:val="32FF6193"/>
    <w:rsid w:val="356FC6AF"/>
    <w:rsid w:val="35973A5F"/>
    <w:rsid w:val="35F7EA4C"/>
    <w:rsid w:val="36DF47C6"/>
    <w:rsid w:val="376FB18B"/>
    <w:rsid w:val="37DE7B03"/>
    <w:rsid w:val="37FF43F7"/>
    <w:rsid w:val="3A7E7B17"/>
    <w:rsid w:val="3A8F7482"/>
    <w:rsid w:val="3B7E3720"/>
    <w:rsid w:val="3C6ABD9F"/>
    <w:rsid w:val="3DBDAC70"/>
    <w:rsid w:val="3DEDCD25"/>
    <w:rsid w:val="3DF7ABF4"/>
    <w:rsid w:val="3EF6F360"/>
    <w:rsid w:val="3F0BE323"/>
    <w:rsid w:val="3F6EA18D"/>
    <w:rsid w:val="3F77125F"/>
    <w:rsid w:val="3F7F68B1"/>
    <w:rsid w:val="3F8EFF7C"/>
    <w:rsid w:val="3FBFDE2C"/>
    <w:rsid w:val="3FDD2D7C"/>
    <w:rsid w:val="3FF1E70D"/>
    <w:rsid w:val="3FF75DC8"/>
    <w:rsid w:val="3FFB8D7D"/>
    <w:rsid w:val="3FFFAEFF"/>
    <w:rsid w:val="43FB9A68"/>
    <w:rsid w:val="47C76DA0"/>
    <w:rsid w:val="4A5F323D"/>
    <w:rsid w:val="4AD5F61A"/>
    <w:rsid w:val="4B5E173E"/>
    <w:rsid w:val="4E7F8506"/>
    <w:rsid w:val="4EBFDCE9"/>
    <w:rsid w:val="4FEEF61E"/>
    <w:rsid w:val="533DB83B"/>
    <w:rsid w:val="55F96848"/>
    <w:rsid w:val="58D524D0"/>
    <w:rsid w:val="5BD83F4B"/>
    <w:rsid w:val="5BFF077A"/>
    <w:rsid w:val="5D6F6844"/>
    <w:rsid w:val="5DA7284E"/>
    <w:rsid w:val="5DFE13D6"/>
    <w:rsid w:val="5E5D6282"/>
    <w:rsid w:val="5E9905FC"/>
    <w:rsid w:val="5EAE11C6"/>
    <w:rsid w:val="5EEE49A5"/>
    <w:rsid w:val="5EF6F0D5"/>
    <w:rsid w:val="5EFF4D41"/>
    <w:rsid w:val="5FD66922"/>
    <w:rsid w:val="5FDF1802"/>
    <w:rsid w:val="5FF71F9C"/>
    <w:rsid w:val="65F9D089"/>
    <w:rsid w:val="66AE0AFF"/>
    <w:rsid w:val="673F9A86"/>
    <w:rsid w:val="67DF94D9"/>
    <w:rsid w:val="69FF2AEC"/>
    <w:rsid w:val="6B9F6886"/>
    <w:rsid w:val="6BF5D668"/>
    <w:rsid w:val="6CBF0894"/>
    <w:rsid w:val="6CEDD8B7"/>
    <w:rsid w:val="6D7DE750"/>
    <w:rsid w:val="6EB5CF08"/>
    <w:rsid w:val="6EBDAEFF"/>
    <w:rsid w:val="6EFD54EB"/>
    <w:rsid w:val="6F2B351D"/>
    <w:rsid w:val="6FBC3C69"/>
    <w:rsid w:val="6FDFAF00"/>
    <w:rsid w:val="6FEBF246"/>
    <w:rsid w:val="6FEF1AF3"/>
    <w:rsid w:val="6FF54B40"/>
    <w:rsid w:val="6FFF2B5F"/>
    <w:rsid w:val="71F93887"/>
    <w:rsid w:val="7377ABBD"/>
    <w:rsid w:val="755D9CF7"/>
    <w:rsid w:val="75ED83F4"/>
    <w:rsid w:val="75FC6C3D"/>
    <w:rsid w:val="7895E1EB"/>
    <w:rsid w:val="78FAD141"/>
    <w:rsid w:val="79769929"/>
    <w:rsid w:val="79F726F0"/>
    <w:rsid w:val="7A7FB1E0"/>
    <w:rsid w:val="7AFCA0FC"/>
    <w:rsid w:val="7AFF2855"/>
    <w:rsid w:val="7B546967"/>
    <w:rsid w:val="7B7BC6CB"/>
    <w:rsid w:val="7B9B5D6F"/>
    <w:rsid w:val="7BC6CB84"/>
    <w:rsid w:val="7BDB1923"/>
    <w:rsid w:val="7BFCAD3C"/>
    <w:rsid w:val="7CF655B7"/>
    <w:rsid w:val="7CFB66A6"/>
    <w:rsid w:val="7CFFB9EC"/>
    <w:rsid w:val="7CFFE5D6"/>
    <w:rsid w:val="7D57C39F"/>
    <w:rsid w:val="7DBFDB0C"/>
    <w:rsid w:val="7E7F66C1"/>
    <w:rsid w:val="7EE7999C"/>
    <w:rsid w:val="7EEFA57F"/>
    <w:rsid w:val="7F31A481"/>
    <w:rsid w:val="7F3FA1CB"/>
    <w:rsid w:val="7F7EAB57"/>
    <w:rsid w:val="7FB52FEF"/>
    <w:rsid w:val="7FB92631"/>
    <w:rsid w:val="7FBBA94E"/>
    <w:rsid w:val="7FCACFCC"/>
    <w:rsid w:val="7FCD1EBA"/>
    <w:rsid w:val="7FD39722"/>
    <w:rsid w:val="7FD4C40E"/>
    <w:rsid w:val="7FD9189A"/>
    <w:rsid w:val="7FDFE8EE"/>
    <w:rsid w:val="7FED01C9"/>
    <w:rsid w:val="7FF6D295"/>
    <w:rsid w:val="7FFB561B"/>
    <w:rsid w:val="7FFE8830"/>
    <w:rsid w:val="7FFEA6CD"/>
    <w:rsid w:val="7FFFA3B4"/>
    <w:rsid w:val="7FFFBB4F"/>
    <w:rsid w:val="7FFFE2D6"/>
    <w:rsid w:val="89DDAE2B"/>
    <w:rsid w:val="93FF0B3C"/>
    <w:rsid w:val="96FDE8FA"/>
    <w:rsid w:val="9B2E7478"/>
    <w:rsid w:val="9BBC9693"/>
    <w:rsid w:val="9BEF0BDC"/>
    <w:rsid w:val="9BFF9D62"/>
    <w:rsid w:val="9CFC879A"/>
    <w:rsid w:val="A6ED7002"/>
    <w:rsid w:val="AFCF2E68"/>
    <w:rsid w:val="AFD94F37"/>
    <w:rsid w:val="AFDD65BA"/>
    <w:rsid w:val="AFEFD2AE"/>
    <w:rsid w:val="B6FF4900"/>
    <w:rsid w:val="B7DE4688"/>
    <w:rsid w:val="B7E9A832"/>
    <w:rsid w:val="B9C97DFA"/>
    <w:rsid w:val="B9F30EA6"/>
    <w:rsid w:val="BBAD0F90"/>
    <w:rsid w:val="BBEFEAEE"/>
    <w:rsid w:val="BDBF733C"/>
    <w:rsid w:val="BDDFFD45"/>
    <w:rsid w:val="BEBF9CDA"/>
    <w:rsid w:val="BEDC9A2F"/>
    <w:rsid w:val="BEFBBBD5"/>
    <w:rsid w:val="BF761783"/>
    <w:rsid w:val="BFB7D013"/>
    <w:rsid w:val="BFB9679D"/>
    <w:rsid w:val="BFBDCE56"/>
    <w:rsid w:val="BFE53934"/>
    <w:rsid w:val="BFEEF725"/>
    <w:rsid w:val="BFF940D2"/>
    <w:rsid w:val="C7DFD6C3"/>
    <w:rsid w:val="C7FF9872"/>
    <w:rsid w:val="CCF0CE9D"/>
    <w:rsid w:val="CEBFB6B3"/>
    <w:rsid w:val="CFFF8B74"/>
    <w:rsid w:val="D3BC83E2"/>
    <w:rsid w:val="D6FDCDAE"/>
    <w:rsid w:val="D75949CA"/>
    <w:rsid w:val="D77F3F4C"/>
    <w:rsid w:val="D7F51B23"/>
    <w:rsid w:val="D7F7D684"/>
    <w:rsid w:val="D9BD7E9E"/>
    <w:rsid w:val="D9DF33B5"/>
    <w:rsid w:val="DA1F5F68"/>
    <w:rsid w:val="DABCA85E"/>
    <w:rsid w:val="DBF7B312"/>
    <w:rsid w:val="DBFF7E4B"/>
    <w:rsid w:val="DDDF7866"/>
    <w:rsid w:val="DEEF1570"/>
    <w:rsid w:val="DFDB7C36"/>
    <w:rsid w:val="DFEF33FB"/>
    <w:rsid w:val="DFF7CA46"/>
    <w:rsid w:val="E4ED1063"/>
    <w:rsid w:val="E5F66B77"/>
    <w:rsid w:val="E64765D1"/>
    <w:rsid w:val="E7BF19EB"/>
    <w:rsid w:val="E7BFAF77"/>
    <w:rsid w:val="E7F7CA74"/>
    <w:rsid w:val="E82B61F0"/>
    <w:rsid w:val="EB7F6A02"/>
    <w:rsid w:val="EBAA49CF"/>
    <w:rsid w:val="EBB79409"/>
    <w:rsid w:val="EBCFF0EE"/>
    <w:rsid w:val="EBEB60F5"/>
    <w:rsid w:val="ECAF3973"/>
    <w:rsid w:val="ECFF89A2"/>
    <w:rsid w:val="EDD7B47A"/>
    <w:rsid w:val="EDF8B57C"/>
    <w:rsid w:val="EE5F8131"/>
    <w:rsid w:val="EE6D10CF"/>
    <w:rsid w:val="EEB6FD8B"/>
    <w:rsid w:val="EEFFAA88"/>
    <w:rsid w:val="EF646F89"/>
    <w:rsid w:val="EF7F6BC1"/>
    <w:rsid w:val="EFA91F73"/>
    <w:rsid w:val="EFBF63D3"/>
    <w:rsid w:val="EFCD1711"/>
    <w:rsid w:val="EFFACA1F"/>
    <w:rsid w:val="F12DA93F"/>
    <w:rsid w:val="F1A72742"/>
    <w:rsid w:val="F3F7D06A"/>
    <w:rsid w:val="F53F107A"/>
    <w:rsid w:val="F5F63E40"/>
    <w:rsid w:val="F5FA7659"/>
    <w:rsid w:val="F67B26FE"/>
    <w:rsid w:val="F67BC0D5"/>
    <w:rsid w:val="F6F7EFD6"/>
    <w:rsid w:val="F6FBA1F9"/>
    <w:rsid w:val="F6FD4CA0"/>
    <w:rsid w:val="F6FF5A26"/>
    <w:rsid w:val="F7BF26BA"/>
    <w:rsid w:val="F7D93AB2"/>
    <w:rsid w:val="F7FD692C"/>
    <w:rsid w:val="F7FF1E6E"/>
    <w:rsid w:val="F9CCF893"/>
    <w:rsid w:val="F9F31B69"/>
    <w:rsid w:val="F9FB5885"/>
    <w:rsid w:val="FB6E9EFB"/>
    <w:rsid w:val="FB7A3794"/>
    <w:rsid w:val="FB7B252E"/>
    <w:rsid w:val="FBDEAB8E"/>
    <w:rsid w:val="FBE7A323"/>
    <w:rsid w:val="FBE826E5"/>
    <w:rsid w:val="FBFEA117"/>
    <w:rsid w:val="FBFF7F1E"/>
    <w:rsid w:val="FBFFD12D"/>
    <w:rsid w:val="FDBBCF50"/>
    <w:rsid w:val="FDBFFBEA"/>
    <w:rsid w:val="FDC54719"/>
    <w:rsid w:val="FDF56FEF"/>
    <w:rsid w:val="FE6F95B1"/>
    <w:rsid w:val="FED35837"/>
    <w:rsid w:val="FEDA2D57"/>
    <w:rsid w:val="FEFB185E"/>
    <w:rsid w:val="FEFE068A"/>
    <w:rsid w:val="FF1E3474"/>
    <w:rsid w:val="FF3F96AA"/>
    <w:rsid w:val="FF3FE58E"/>
    <w:rsid w:val="FF678FA6"/>
    <w:rsid w:val="FF7F1901"/>
    <w:rsid w:val="FF7FD2B1"/>
    <w:rsid w:val="FF9FDE2F"/>
    <w:rsid w:val="FFA7A545"/>
    <w:rsid w:val="FFADBDD9"/>
    <w:rsid w:val="FFB7B3F0"/>
    <w:rsid w:val="FFB7D6F2"/>
    <w:rsid w:val="FFCDB207"/>
    <w:rsid w:val="FFCEF88C"/>
    <w:rsid w:val="FFD96F15"/>
    <w:rsid w:val="FFDEBDF0"/>
    <w:rsid w:val="FFDF0B58"/>
    <w:rsid w:val="FFDF3949"/>
    <w:rsid w:val="FFFA306F"/>
    <w:rsid w:val="FFFC3F6C"/>
    <w:rsid w:val="FFFCF2C2"/>
    <w:rsid w:val="FFFD3269"/>
    <w:rsid w:val="FFFF9AEE"/>
    <w:rsid w:val="FFFFCBE3"/>
    <w:rsid w:val="FFFFF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YaHei Light" w:hAnsi="Microsoft YaHei Light" w:eastAsia="Microsoft YaHei Light" w:cs="Microsoft YaHei Light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5"/>
      <w:outlineLvl w:val="1"/>
    </w:pPr>
    <w:rPr>
      <w:rFonts w:ascii="Microsoft YaHei Light" w:hAnsi="Microsoft YaHei Light" w:eastAsia="Microsoft YaHei Light" w:cs="Microsoft YaHei Light"/>
      <w:sz w:val="29"/>
      <w:szCs w:val="29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562" w:hanging="447"/>
      <w:outlineLvl w:val="2"/>
    </w:pPr>
    <w:rPr>
      <w:rFonts w:ascii="Microsoft YaHei Light" w:hAnsi="Microsoft YaHei Light" w:eastAsia="Microsoft YaHei Light" w:cs="Microsoft YaHei Light"/>
      <w:sz w:val="28"/>
      <w:szCs w:val="28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pPr>
      <w:ind w:left="115"/>
    </w:pPr>
    <w:rPr>
      <w:rFonts w:ascii="Microsoft YaHei Light" w:hAnsi="Microsoft YaHei Light" w:eastAsia="Microsoft YaHei Light" w:cs="Microsoft YaHei Light"/>
      <w:sz w:val="24"/>
      <w:szCs w:val="24"/>
      <w:lang w:val="en-US" w:eastAsia="zh-CN" w:bidi="ar-SA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TML Code"/>
    <w:basedOn w:val="7"/>
    <w:uiPriority w:val="0"/>
    <w:rPr>
      <w:rFonts w:ascii="Courier New" w:hAnsi="Courier New" w:cs="Courier New"/>
      <w:sz w:val="20"/>
      <w:szCs w:val="20"/>
    </w:rPr>
  </w:style>
  <w:style w:type="paragraph" w:styleId="13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SimSun" w:cs="Courier New"/>
      <w:kern w:val="0"/>
      <w:sz w:val="20"/>
      <w:szCs w:val="20"/>
      <w:lang w:val="en-US" w:eastAsia="zh-CN" w:bidi="ar"/>
    </w:rPr>
  </w:style>
  <w:style w:type="table" w:styleId="14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qFormat/>
    <w:uiPriority w:val="1"/>
    <w:pPr>
      <w:spacing w:before="1"/>
      <w:ind w:left="2513" w:right="3047"/>
      <w:jc w:val="center"/>
    </w:pPr>
    <w:rPr>
      <w:rFonts w:ascii="Microsoft YaHei Light" w:hAnsi="Microsoft YaHei Light" w:eastAsia="Microsoft YaHei Light" w:cs="Microsoft YaHei Light"/>
      <w:sz w:val="31"/>
      <w:szCs w:val="31"/>
      <w:lang w:val="en-US" w:eastAsia="zh-CN" w:bidi="ar-SA"/>
    </w:rPr>
  </w:style>
  <w:style w:type="paragraph" w:styleId="16">
    <w:name w:val="toc 1"/>
    <w:basedOn w:val="1"/>
    <w:next w:val="1"/>
    <w:qFormat/>
    <w:uiPriority w:val="1"/>
    <w:pPr>
      <w:spacing w:line="422" w:lineRule="exact"/>
      <w:ind w:left="120"/>
    </w:pPr>
    <w:rPr>
      <w:rFonts w:ascii="Microsoft YaHei Light" w:hAnsi="Microsoft YaHei Light" w:eastAsia="Microsoft YaHei Light" w:cs="Microsoft YaHei Light"/>
      <w:sz w:val="23"/>
      <w:szCs w:val="23"/>
      <w:lang w:val="en-US" w:eastAsia="zh-CN" w:bidi="ar-SA"/>
    </w:rPr>
  </w:style>
  <w:style w:type="paragraph" w:styleId="17">
    <w:name w:val="toc 2"/>
    <w:basedOn w:val="1"/>
    <w:next w:val="1"/>
    <w:qFormat/>
    <w:uiPriority w:val="1"/>
    <w:pPr>
      <w:spacing w:line="422" w:lineRule="exact"/>
      <w:ind w:left="978" w:hanging="383"/>
    </w:pPr>
    <w:rPr>
      <w:rFonts w:ascii="Microsoft YaHei Light" w:hAnsi="Microsoft YaHei Light" w:eastAsia="Microsoft YaHei Light" w:cs="Microsoft YaHei Light"/>
      <w:sz w:val="24"/>
      <w:szCs w:val="24"/>
      <w:lang w:val="en-US" w:eastAsia="zh-CN" w:bidi="ar-SA"/>
    </w:rPr>
  </w:style>
  <w:style w:type="paragraph" w:styleId="18">
    <w:name w:val="toc 3"/>
    <w:basedOn w:val="1"/>
    <w:next w:val="1"/>
    <w:qFormat/>
    <w:uiPriority w:val="1"/>
    <w:pPr>
      <w:spacing w:line="422" w:lineRule="exact"/>
      <w:ind w:left="1648" w:hanging="573"/>
    </w:pPr>
    <w:rPr>
      <w:rFonts w:ascii="Microsoft YaHei Light" w:hAnsi="Microsoft YaHei Light" w:eastAsia="Microsoft YaHei Light" w:cs="Microsoft YaHei Light"/>
      <w:sz w:val="24"/>
      <w:szCs w:val="24"/>
      <w:lang w:val="en-US" w:eastAsia="zh-CN" w:bidi="ar-SA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1208" w:hanging="613"/>
    </w:pPr>
    <w:rPr>
      <w:rFonts w:ascii="Microsoft YaHei Light" w:hAnsi="Microsoft YaHei Light" w:eastAsia="Microsoft YaHei Light" w:cs="Microsoft YaHei Light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spacing w:before="100"/>
      <w:ind w:left="4"/>
      <w:jc w:val="center"/>
    </w:pPr>
    <w:rPr>
      <w:rFonts w:ascii="Microsoft YaHei" w:hAnsi="Microsoft YaHei" w:eastAsia="Microsoft YaHei" w:cs="Microsoft Ya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18158</Words>
  <Characters>25669</Characters>
  <TotalTime>280</TotalTime>
  <ScaleCrop>false</ScaleCrop>
  <LinksUpToDate>false</LinksUpToDate>
  <CharactersWithSpaces>27565</CharactersWithSpaces>
  <Application>WPS Office_4.4.1.7616_F1E327BC-269C-435d-A152-05C5408002CA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2025-08-28T20:08:00Z</dcterms:created>
  <dc:creator>Data</dc:creator>
  <cp:lastModifiedBy>WPS_1606889322</cp:lastModifiedBy>
  <dcterms:modified xsi:type="dcterms:W3CDTF">2025-10-27T11:53:58Z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2025-08-25T00:00:00Z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KSOProductBuildVer">
    <vt:lpwstr>1033-4.4.1.7616</vt:lpwstr>
  </property>
</Properties>
</file>